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b/>
          <w:bCs/>
          <w:lang w:eastAsia="fr-FR"/>
        </w:rPr>
        <w:id w:val="-595556880"/>
        <w:docPartObj>
          <w:docPartGallery w:val="Cover Pages"/>
          <w:docPartUnique/>
        </w:docPartObj>
      </w:sdtPr>
      <w:sdtEndPr/>
      <w:sdtContent>
        <w:p w14:paraId="7BF89CC6" w14:textId="72C7190E" w:rsidR="00F162A4" w:rsidRPr="007B5296" w:rsidRDefault="007B5296" w:rsidP="00F162A4">
          <w:pPr>
            <w:jc w:val="left"/>
            <w:rPr>
              <w:b/>
              <w:bCs/>
              <w:i/>
              <w:iCs/>
              <w:color w:val="FFFFFF" w:themeColor="background1"/>
              <w:szCs w:val="28"/>
              <w:lang w:eastAsia="fr-FR"/>
            </w:rPr>
          </w:pPr>
          <w:r w:rsidRPr="007B5296">
            <w:rPr>
              <w:b/>
              <w:bCs/>
              <w:i/>
              <w:iCs/>
              <w:noProof/>
              <w:color w:val="FFFFFF" w:themeColor="background1"/>
              <w:szCs w:val="28"/>
              <w:lang w:eastAsia="fr-FR"/>
              <w14:ligatures w14:val="standardContextual"/>
            </w:rPr>
            <mc:AlternateContent>
              <mc:Choice Requires="wps">
                <w:drawing>
                  <wp:anchor distT="0" distB="0" distL="114300" distR="114300" simplePos="0" relativeHeight="251654656" behindDoc="1" locked="0" layoutInCell="1" allowOverlap="1" wp14:anchorId="5B193495" wp14:editId="337977D9">
                    <wp:simplePos x="0" y="0"/>
                    <wp:positionH relativeFrom="column">
                      <wp:posOffset>-1119352</wp:posOffset>
                    </wp:positionH>
                    <wp:positionV relativeFrom="paragraph">
                      <wp:posOffset>-993228</wp:posOffset>
                    </wp:positionV>
                    <wp:extent cx="15417800" cy="10783439"/>
                    <wp:effectExtent l="0" t="0" r="12700" b="18415"/>
                    <wp:wrapNone/>
                    <wp:docPr id="2071650353" name="Rectangle 4"/>
                    <wp:cNvGraphicFramePr/>
                    <a:graphic xmlns:a="http://schemas.openxmlformats.org/drawingml/2006/main">
                      <a:graphicData uri="http://schemas.microsoft.com/office/word/2010/wordprocessingShape">
                        <wps:wsp>
                          <wps:cNvSpPr/>
                          <wps:spPr>
                            <a:xfrm>
                              <a:off x="0" y="0"/>
                              <a:ext cx="15417800" cy="10783439"/>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6698A2" id="Rectangle 4" o:spid="_x0000_s1026" style="position:absolute;margin-left:-88.15pt;margin-top:-78.2pt;width:1214pt;height:84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" fillcolor="#2f5496 [2404]" strokecolor="#09101d [484]" strokeweight="1pt"/>
                </w:pict>
              </mc:Fallback>
            </mc:AlternateContent>
          </w:r>
          <w:r w:rsidR="00F162A4" w:rsidRPr="007B5296">
            <w:rPr>
              <w:b/>
              <w:bCs/>
              <w:i/>
              <w:iCs/>
              <w:color w:val="FFFFFF" w:themeColor="background1"/>
              <w:szCs w:val="28"/>
              <w:lang w:eastAsia="fr-FR"/>
            </w:rPr>
            <w:t>Module 1 : Audit de la situation juridique des personnes et des biens et stratégies patrimoniales civiles</w:t>
          </w:r>
        </w:p>
        <w:p w14:paraId="0BA34CAC" w14:textId="6FFA7F51" w:rsidR="00F162A4" w:rsidRPr="007B5296" w:rsidRDefault="00F162A4" w:rsidP="00F162A4">
          <w:pPr>
            <w:jc w:val="left"/>
            <w:rPr>
              <w:b/>
              <w:bCs/>
              <w:i/>
              <w:iCs/>
              <w:color w:val="FFFFFF" w:themeColor="background1"/>
              <w:szCs w:val="28"/>
              <w:lang w:eastAsia="fr-FR"/>
            </w:rPr>
          </w:pPr>
          <w:r w:rsidRPr="007B5296">
            <w:rPr>
              <w:b/>
              <w:bCs/>
              <w:i/>
              <w:iCs/>
              <w:color w:val="FFFFFF" w:themeColor="background1"/>
              <w:szCs w:val="28"/>
              <w:lang w:eastAsia="fr-FR"/>
            </w:rPr>
            <w:t>Leçon 2 : Les modes de conjugalité́ et leur impact patrimonial</w:t>
          </w:r>
        </w:p>
        <w:p w14:paraId="4B7919C5" w14:textId="77777777" w:rsidR="00F162A4" w:rsidRPr="007B5296" w:rsidRDefault="00F162A4" w:rsidP="00F162A4">
          <w:pPr>
            <w:pStyle w:val="CGPC-elearning"/>
            <w:rPr>
              <w:color w:val="FFFFFF" w:themeColor="background1"/>
              <w:lang w:eastAsia="fr-FR"/>
            </w:rPr>
          </w:pPr>
        </w:p>
        <w:p w14:paraId="12FF58A6" w14:textId="77777777" w:rsidR="00F162A4" w:rsidRPr="007B5296" w:rsidRDefault="00F162A4" w:rsidP="00F162A4">
          <w:pPr>
            <w:pStyle w:val="CGPC-elearning"/>
            <w:rPr>
              <w:color w:val="FFFFFF" w:themeColor="background1"/>
              <w:lang w:eastAsia="fr-FR"/>
            </w:rPr>
          </w:pPr>
        </w:p>
        <w:p w14:paraId="21C6CCF4" w14:textId="77777777" w:rsidR="00F162A4" w:rsidRPr="007B5296" w:rsidRDefault="00F162A4" w:rsidP="00F162A4">
          <w:pPr>
            <w:pStyle w:val="CGPC-elearning"/>
            <w:rPr>
              <w:color w:val="FFFFFF" w:themeColor="background1"/>
              <w:lang w:eastAsia="fr-FR"/>
            </w:rPr>
          </w:pPr>
        </w:p>
        <w:p w14:paraId="49BB70D4" w14:textId="77777777" w:rsidR="00F162A4" w:rsidRPr="007B5296" w:rsidRDefault="00F162A4" w:rsidP="00F162A4">
          <w:pPr>
            <w:pStyle w:val="CGPC-elearning"/>
            <w:rPr>
              <w:color w:val="FFFFFF" w:themeColor="background1"/>
              <w:lang w:eastAsia="fr-FR"/>
            </w:rPr>
          </w:pPr>
        </w:p>
        <w:p w14:paraId="70DCEBC7" w14:textId="77777777" w:rsidR="00F162A4" w:rsidRPr="007B5296" w:rsidRDefault="00F162A4" w:rsidP="00F162A4">
          <w:pPr>
            <w:pStyle w:val="CGPC-elearning"/>
            <w:rPr>
              <w:color w:val="FFFFFF" w:themeColor="background1"/>
              <w:lang w:eastAsia="fr-FR"/>
            </w:rPr>
          </w:pPr>
        </w:p>
        <w:p w14:paraId="5FBF730A" w14:textId="77777777" w:rsidR="00F162A4" w:rsidRPr="007B5296" w:rsidRDefault="00F162A4" w:rsidP="00F162A4">
          <w:pPr>
            <w:pStyle w:val="CGPC-elearning"/>
            <w:rPr>
              <w:color w:val="FFFFFF" w:themeColor="background1"/>
              <w:lang w:eastAsia="fr-FR"/>
            </w:rPr>
          </w:pPr>
        </w:p>
        <w:p w14:paraId="644D61E9" w14:textId="77777777" w:rsidR="00F162A4" w:rsidRPr="007B5296" w:rsidRDefault="00F162A4" w:rsidP="00F162A4">
          <w:pPr>
            <w:pStyle w:val="CGPC-elearning"/>
            <w:rPr>
              <w:color w:val="FFFFFF" w:themeColor="background1"/>
              <w:lang w:eastAsia="fr-FR"/>
            </w:rPr>
          </w:pPr>
        </w:p>
        <w:p w14:paraId="547F51BE" w14:textId="77777777" w:rsidR="00F162A4" w:rsidRPr="007B5296" w:rsidRDefault="00F162A4" w:rsidP="00F162A4">
          <w:pPr>
            <w:pStyle w:val="CGPC-elearning"/>
            <w:rPr>
              <w:color w:val="FFFFFF" w:themeColor="background1"/>
              <w:lang w:eastAsia="fr-FR"/>
            </w:rPr>
          </w:pPr>
        </w:p>
        <w:p w14:paraId="6173AF34" w14:textId="77777777" w:rsidR="00F162A4" w:rsidRPr="007B5296" w:rsidRDefault="00F162A4" w:rsidP="00F162A4">
          <w:pPr>
            <w:pStyle w:val="CGPC-elearning"/>
            <w:rPr>
              <w:color w:val="FFFFFF" w:themeColor="background1"/>
              <w:lang w:eastAsia="fr-FR"/>
            </w:rPr>
          </w:pPr>
        </w:p>
        <w:p w14:paraId="43E30A0D" w14:textId="1474500B" w:rsidR="00677448" w:rsidRDefault="00F162A4" w:rsidP="00F162A4">
          <w:pPr>
            <w:jc w:val="left"/>
            <w:rPr>
              <w:lang w:eastAsia="fr-FR"/>
            </w:rPr>
          </w:pPr>
          <w:r w:rsidRPr="007B5296">
            <w:rPr>
              <w:b/>
              <w:bCs/>
              <w:color w:val="FFFFFF" w:themeColor="background1"/>
              <w:sz w:val="60"/>
              <w:szCs w:val="60"/>
              <w:lang w:eastAsia="fr-FR"/>
            </w:rPr>
            <w:t>Chapitre 3 : PACS régime juridique et conséquences</w:t>
          </w:r>
          <w:r w:rsidRPr="007B5296">
            <w:rPr>
              <w:b/>
              <w:bCs/>
              <w:color w:val="FFFFFF" w:themeColor="background1"/>
              <w:lang w:eastAsia="fr-FR"/>
            </w:rPr>
            <w:t xml:space="preserve"> </w:t>
          </w:r>
          <w:r w:rsidR="00677448">
            <w:rPr>
              <w:b/>
              <w:bCs/>
              <w:lang w:eastAsia="fr-FR"/>
            </w:rPr>
            <w:br w:type="page"/>
          </w:r>
        </w:p>
      </w:sdtContent>
    </w:sdt>
    <w:sdt>
      <w:sdtPr>
        <w:id w:val="982662777"/>
        <w:docPartObj>
          <w:docPartGallery w:val="Table of Contents"/>
          <w:docPartUnique/>
        </w:docPartObj>
      </w:sdtPr>
      <w:sdtEndPr>
        <w:rPr>
          <w:rFonts w:ascii="Open Sans" w:eastAsiaTheme="minorHAnsi" w:hAnsi="Open Sans" w:cstheme="minorBidi"/>
          <w:b/>
          <w:bCs/>
          <w:color w:val="auto"/>
          <w:sz w:val="28"/>
          <w:szCs w:val="22"/>
          <w:lang w:eastAsia="en-US"/>
        </w:rPr>
      </w:sdtEndPr>
      <w:sdtContent>
        <w:p w14:paraId="2D2C0742" w14:textId="6105242A" w:rsidR="00A86C1C" w:rsidRDefault="00A86C1C">
          <w:pPr>
            <w:pStyle w:val="En-ttedetabledesmatires"/>
          </w:pPr>
          <w:r>
            <w:t>Table des matières</w:t>
          </w:r>
        </w:p>
        <w:p w14:paraId="5209F19D" w14:textId="00C9F168" w:rsidR="001B485D" w:rsidRDefault="00A86C1C">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5504963" w:history="1">
            <w:r w:rsidR="001B485D" w:rsidRPr="003A6F87">
              <w:rPr>
                <w:rStyle w:val="Lienhypertexte"/>
                <w:noProof/>
              </w:rPr>
              <w:t>I.</w:t>
            </w:r>
            <w:r w:rsidR="001B485D">
              <w:rPr>
                <w:rFonts w:asciiTheme="minorHAnsi" w:eastAsiaTheme="minorEastAsia" w:hAnsiTheme="minorHAnsi"/>
                <w:noProof/>
                <w:kern w:val="2"/>
                <w:sz w:val="24"/>
                <w:szCs w:val="24"/>
                <w:lang w:val="en-US"/>
                <w14:ligatures w14:val="standardContextual"/>
              </w:rPr>
              <w:tab/>
            </w:r>
            <w:r w:rsidR="001B485D" w:rsidRPr="003A6F87">
              <w:rPr>
                <w:rStyle w:val="Lienhypertexte"/>
                <w:noProof/>
              </w:rPr>
              <w:t>Objectifs et régime juridique du pacte civil de solidarité (PACS)</w:t>
            </w:r>
            <w:r w:rsidR="001B485D">
              <w:rPr>
                <w:noProof/>
                <w:webHidden/>
              </w:rPr>
              <w:tab/>
            </w:r>
            <w:r w:rsidR="001B485D">
              <w:rPr>
                <w:noProof/>
                <w:webHidden/>
              </w:rPr>
              <w:fldChar w:fldCharType="begin"/>
            </w:r>
            <w:r w:rsidR="001B485D">
              <w:rPr>
                <w:noProof/>
                <w:webHidden/>
              </w:rPr>
              <w:instrText xml:space="preserve"> PAGEREF _Toc185504963 \h </w:instrText>
            </w:r>
            <w:r w:rsidR="001B485D">
              <w:rPr>
                <w:noProof/>
                <w:webHidden/>
              </w:rPr>
            </w:r>
            <w:r w:rsidR="001B485D">
              <w:rPr>
                <w:noProof/>
                <w:webHidden/>
              </w:rPr>
              <w:fldChar w:fldCharType="separate"/>
            </w:r>
            <w:r w:rsidR="001B485D">
              <w:rPr>
                <w:noProof/>
                <w:webHidden/>
              </w:rPr>
              <w:t>5</w:t>
            </w:r>
            <w:r w:rsidR="001B485D">
              <w:rPr>
                <w:noProof/>
                <w:webHidden/>
              </w:rPr>
              <w:fldChar w:fldCharType="end"/>
            </w:r>
          </w:hyperlink>
        </w:p>
        <w:p w14:paraId="628703AD" w14:textId="5479864E"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64" w:history="1">
            <w:r w:rsidRPr="003A6F87">
              <w:rPr>
                <w:rStyle w:val="Lienhypertexte"/>
                <w:noProof/>
              </w:rPr>
              <w:t>1.</w:t>
            </w:r>
            <w:r>
              <w:rPr>
                <w:rFonts w:asciiTheme="minorHAnsi" w:eastAsiaTheme="minorEastAsia" w:hAnsiTheme="minorHAnsi"/>
                <w:noProof/>
                <w:kern w:val="2"/>
                <w:sz w:val="24"/>
                <w:szCs w:val="24"/>
                <w:lang w:val="en-US"/>
                <w14:ligatures w14:val="standardContextual"/>
              </w:rPr>
              <w:tab/>
            </w:r>
            <w:r w:rsidRPr="003A6F87">
              <w:rPr>
                <w:rStyle w:val="Lienhypertexte"/>
                <w:noProof/>
              </w:rPr>
              <w:t>Le PACS a une triple vocation</w:t>
            </w:r>
            <w:r>
              <w:rPr>
                <w:noProof/>
                <w:webHidden/>
              </w:rPr>
              <w:tab/>
            </w:r>
            <w:r>
              <w:rPr>
                <w:noProof/>
                <w:webHidden/>
              </w:rPr>
              <w:fldChar w:fldCharType="begin"/>
            </w:r>
            <w:r>
              <w:rPr>
                <w:noProof/>
                <w:webHidden/>
              </w:rPr>
              <w:instrText xml:space="preserve"> PAGEREF _Toc185504964 \h </w:instrText>
            </w:r>
            <w:r>
              <w:rPr>
                <w:noProof/>
                <w:webHidden/>
              </w:rPr>
            </w:r>
            <w:r>
              <w:rPr>
                <w:noProof/>
                <w:webHidden/>
              </w:rPr>
              <w:fldChar w:fldCharType="separate"/>
            </w:r>
            <w:r>
              <w:rPr>
                <w:noProof/>
                <w:webHidden/>
              </w:rPr>
              <w:t>7</w:t>
            </w:r>
            <w:r>
              <w:rPr>
                <w:noProof/>
                <w:webHidden/>
              </w:rPr>
              <w:fldChar w:fldCharType="end"/>
            </w:r>
          </w:hyperlink>
        </w:p>
        <w:p w14:paraId="70A4F669" w14:textId="20449C91"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65" w:history="1">
            <w:r w:rsidRPr="003A6F87">
              <w:rPr>
                <w:rStyle w:val="Lienhypertexte"/>
                <w:noProof/>
              </w:rPr>
              <w:t>2.</w:t>
            </w:r>
            <w:r>
              <w:rPr>
                <w:rFonts w:asciiTheme="minorHAnsi" w:eastAsiaTheme="minorEastAsia" w:hAnsiTheme="minorHAnsi"/>
                <w:noProof/>
                <w:kern w:val="2"/>
                <w:sz w:val="24"/>
                <w:szCs w:val="24"/>
                <w:lang w:val="en-US"/>
                <w14:ligatures w14:val="standardContextual"/>
              </w:rPr>
              <w:tab/>
            </w:r>
            <w:r w:rsidRPr="003A6F87">
              <w:rPr>
                <w:rStyle w:val="Lienhypertexte"/>
                <w:noProof/>
              </w:rPr>
              <w:t>Régime juridique du PACS</w:t>
            </w:r>
            <w:r>
              <w:rPr>
                <w:noProof/>
                <w:webHidden/>
              </w:rPr>
              <w:tab/>
            </w:r>
            <w:r>
              <w:rPr>
                <w:noProof/>
                <w:webHidden/>
              </w:rPr>
              <w:fldChar w:fldCharType="begin"/>
            </w:r>
            <w:r>
              <w:rPr>
                <w:noProof/>
                <w:webHidden/>
              </w:rPr>
              <w:instrText xml:space="preserve"> PAGEREF _Toc185504965 \h </w:instrText>
            </w:r>
            <w:r>
              <w:rPr>
                <w:noProof/>
                <w:webHidden/>
              </w:rPr>
            </w:r>
            <w:r>
              <w:rPr>
                <w:noProof/>
                <w:webHidden/>
              </w:rPr>
              <w:fldChar w:fldCharType="separate"/>
            </w:r>
            <w:r>
              <w:rPr>
                <w:noProof/>
                <w:webHidden/>
              </w:rPr>
              <w:t>7</w:t>
            </w:r>
            <w:r>
              <w:rPr>
                <w:noProof/>
                <w:webHidden/>
              </w:rPr>
              <w:fldChar w:fldCharType="end"/>
            </w:r>
          </w:hyperlink>
        </w:p>
        <w:p w14:paraId="038E0FF0" w14:textId="0F4E3441"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66" w:history="1">
            <w:r w:rsidRPr="003A6F87">
              <w:rPr>
                <w:rStyle w:val="Lienhypertexte"/>
                <w:noProof/>
              </w:rPr>
              <w:t>3.</w:t>
            </w:r>
            <w:r>
              <w:rPr>
                <w:rFonts w:asciiTheme="minorHAnsi" w:eastAsiaTheme="minorEastAsia" w:hAnsiTheme="minorHAnsi"/>
                <w:noProof/>
                <w:kern w:val="2"/>
                <w:sz w:val="24"/>
                <w:szCs w:val="24"/>
                <w:lang w:val="en-US"/>
                <w14:ligatures w14:val="standardContextual"/>
              </w:rPr>
              <w:tab/>
            </w:r>
            <w:r w:rsidRPr="003A6F87">
              <w:rPr>
                <w:rStyle w:val="Lienhypertexte"/>
                <w:noProof/>
              </w:rPr>
              <w:t>Cadre juridique patrimonial du PACS (solidarité et pouvoirs)</w:t>
            </w:r>
            <w:r>
              <w:rPr>
                <w:noProof/>
                <w:webHidden/>
              </w:rPr>
              <w:tab/>
            </w:r>
            <w:r>
              <w:rPr>
                <w:noProof/>
                <w:webHidden/>
              </w:rPr>
              <w:fldChar w:fldCharType="begin"/>
            </w:r>
            <w:r>
              <w:rPr>
                <w:noProof/>
                <w:webHidden/>
              </w:rPr>
              <w:instrText xml:space="preserve"> PAGEREF _Toc185504966 \h </w:instrText>
            </w:r>
            <w:r>
              <w:rPr>
                <w:noProof/>
                <w:webHidden/>
              </w:rPr>
            </w:r>
            <w:r>
              <w:rPr>
                <w:noProof/>
                <w:webHidden/>
              </w:rPr>
              <w:fldChar w:fldCharType="separate"/>
            </w:r>
            <w:r>
              <w:rPr>
                <w:noProof/>
                <w:webHidden/>
              </w:rPr>
              <w:t>8</w:t>
            </w:r>
            <w:r>
              <w:rPr>
                <w:noProof/>
                <w:webHidden/>
              </w:rPr>
              <w:fldChar w:fldCharType="end"/>
            </w:r>
          </w:hyperlink>
        </w:p>
        <w:p w14:paraId="7C060BFA" w14:textId="67441110" w:rsidR="001B485D" w:rsidRDefault="001B485D">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5504967" w:history="1">
            <w:r w:rsidRPr="003A6F87">
              <w:rPr>
                <w:rStyle w:val="Lienhypertexte"/>
                <w:noProof/>
              </w:rPr>
              <w:t>II.</w:t>
            </w:r>
            <w:r>
              <w:rPr>
                <w:rFonts w:asciiTheme="minorHAnsi" w:eastAsiaTheme="minorEastAsia" w:hAnsiTheme="minorHAnsi"/>
                <w:noProof/>
                <w:kern w:val="2"/>
                <w:sz w:val="24"/>
                <w:szCs w:val="24"/>
                <w:lang w:val="en-US"/>
                <w14:ligatures w14:val="standardContextual"/>
              </w:rPr>
              <w:tab/>
            </w:r>
            <w:r w:rsidRPr="003A6F87">
              <w:rPr>
                <w:rStyle w:val="Lienhypertexte"/>
                <w:noProof/>
              </w:rPr>
              <w:t>Solidarité des dettes et gestion des comptes bancaires</w:t>
            </w:r>
            <w:r>
              <w:rPr>
                <w:noProof/>
                <w:webHidden/>
              </w:rPr>
              <w:tab/>
            </w:r>
            <w:r>
              <w:rPr>
                <w:noProof/>
                <w:webHidden/>
              </w:rPr>
              <w:fldChar w:fldCharType="begin"/>
            </w:r>
            <w:r>
              <w:rPr>
                <w:noProof/>
                <w:webHidden/>
              </w:rPr>
              <w:instrText xml:space="preserve"> PAGEREF _Toc185504967 \h </w:instrText>
            </w:r>
            <w:r>
              <w:rPr>
                <w:noProof/>
                <w:webHidden/>
              </w:rPr>
            </w:r>
            <w:r>
              <w:rPr>
                <w:noProof/>
                <w:webHidden/>
              </w:rPr>
              <w:fldChar w:fldCharType="separate"/>
            </w:r>
            <w:r>
              <w:rPr>
                <w:noProof/>
                <w:webHidden/>
              </w:rPr>
              <w:t>9</w:t>
            </w:r>
            <w:r>
              <w:rPr>
                <w:noProof/>
                <w:webHidden/>
              </w:rPr>
              <w:fldChar w:fldCharType="end"/>
            </w:r>
          </w:hyperlink>
        </w:p>
        <w:p w14:paraId="0F0672F4" w14:textId="3D98E496"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68" w:history="1">
            <w:r w:rsidRPr="003A6F87">
              <w:rPr>
                <w:rStyle w:val="Lienhypertexte"/>
                <w:noProof/>
              </w:rPr>
              <w:t>1.</w:t>
            </w:r>
            <w:r>
              <w:rPr>
                <w:rFonts w:asciiTheme="minorHAnsi" w:eastAsiaTheme="minorEastAsia" w:hAnsiTheme="minorHAnsi"/>
                <w:noProof/>
                <w:kern w:val="2"/>
                <w:sz w:val="24"/>
                <w:szCs w:val="24"/>
                <w:lang w:val="en-US"/>
                <w14:ligatures w14:val="standardContextual"/>
              </w:rPr>
              <w:tab/>
            </w:r>
            <w:r w:rsidRPr="003A6F87">
              <w:rPr>
                <w:rStyle w:val="Lienhypertexte"/>
                <w:noProof/>
              </w:rPr>
              <w:t>Le champ de la solidarité</w:t>
            </w:r>
            <w:r>
              <w:rPr>
                <w:noProof/>
                <w:webHidden/>
              </w:rPr>
              <w:tab/>
            </w:r>
            <w:r>
              <w:rPr>
                <w:noProof/>
                <w:webHidden/>
              </w:rPr>
              <w:fldChar w:fldCharType="begin"/>
            </w:r>
            <w:r>
              <w:rPr>
                <w:noProof/>
                <w:webHidden/>
              </w:rPr>
              <w:instrText xml:space="preserve"> PAGEREF _Toc185504968 \h </w:instrText>
            </w:r>
            <w:r>
              <w:rPr>
                <w:noProof/>
                <w:webHidden/>
              </w:rPr>
            </w:r>
            <w:r>
              <w:rPr>
                <w:noProof/>
                <w:webHidden/>
              </w:rPr>
              <w:fldChar w:fldCharType="separate"/>
            </w:r>
            <w:r>
              <w:rPr>
                <w:noProof/>
                <w:webHidden/>
              </w:rPr>
              <w:t>10</w:t>
            </w:r>
            <w:r>
              <w:rPr>
                <w:noProof/>
                <w:webHidden/>
              </w:rPr>
              <w:fldChar w:fldCharType="end"/>
            </w:r>
          </w:hyperlink>
        </w:p>
        <w:p w14:paraId="0574BB4F" w14:textId="2D353775"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69" w:history="1">
            <w:r w:rsidRPr="003A6F87">
              <w:rPr>
                <w:rStyle w:val="Lienhypertexte"/>
                <w:noProof/>
              </w:rPr>
              <w:t>2.</w:t>
            </w:r>
            <w:r>
              <w:rPr>
                <w:rFonts w:asciiTheme="minorHAnsi" w:eastAsiaTheme="minorEastAsia" w:hAnsiTheme="minorHAnsi"/>
                <w:noProof/>
                <w:kern w:val="2"/>
                <w:sz w:val="24"/>
                <w:szCs w:val="24"/>
                <w:lang w:val="en-US"/>
                <w14:ligatures w14:val="standardContextual"/>
              </w:rPr>
              <w:tab/>
            </w:r>
            <w:r w:rsidRPr="003A6F87">
              <w:rPr>
                <w:rStyle w:val="Lienhypertexte"/>
                <w:noProof/>
              </w:rPr>
              <w:t>La gestion des comptes bancaires</w:t>
            </w:r>
            <w:r>
              <w:rPr>
                <w:noProof/>
                <w:webHidden/>
              </w:rPr>
              <w:tab/>
            </w:r>
            <w:r>
              <w:rPr>
                <w:noProof/>
                <w:webHidden/>
              </w:rPr>
              <w:fldChar w:fldCharType="begin"/>
            </w:r>
            <w:r>
              <w:rPr>
                <w:noProof/>
                <w:webHidden/>
              </w:rPr>
              <w:instrText xml:space="preserve"> PAGEREF _Toc185504969 \h </w:instrText>
            </w:r>
            <w:r>
              <w:rPr>
                <w:noProof/>
                <w:webHidden/>
              </w:rPr>
            </w:r>
            <w:r>
              <w:rPr>
                <w:noProof/>
                <w:webHidden/>
              </w:rPr>
              <w:fldChar w:fldCharType="separate"/>
            </w:r>
            <w:r>
              <w:rPr>
                <w:noProof/>
                <w:webHidden/>
              </w:rPr>
              <w:t>10</w:t>
            </w:r>
            <w:r>
              <w:rPr>
                <w:noProof/>
                <w:webHidden/>
              </w:rPr>
              <w:fldChar w:fldCharType="end"/>
            </w:r>
          </w:hyperlink>
        </w:p>
        <w:p w14:paraId="6A426FCF" w14:textId="2C90EC34" w:rsidR="001B485D" w:rsidRDefault="001B485D">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4970" w:history="1">
            <w:r w:rsidRPr="003A6F87">
              <w:rPr>
                <w:rStyle w:val="Lienhypertexte"/>
                <w:noProof/>
              </w:rPr>
              <w:t>III.</w:t>
            </w:r>
            <w:r>
              <w:rPr>
                <w:rFonts w:asciiTheme="minorHAnsi" w:eastAsiaTheme="minorEastAsia" w:hAnsiTheme="minorHAnsi"/>
                <w:noProof/>
                <w:kern w:val="2"/>
                <w:sz w:val="24"/>
                <w:szCs w:val="24"/>
                <w:lang w:val="en-US"/>
                <w14:ligatures w14:val="standardContextual"/>
              </w:rPr>
              <w:tab/>
            </w:r>
            <w:r w:rsidRPr="003A6F87">
              <w:rPr>
                <w:rStyle w:val="Lienhypertexte"/>
                <w:noProof/>
              </w:rPr>
              <w:t>Situation fiscale et sociale des PACSés</w:t>
            </w:r>
            <w:r>
              <w:rPr>
                <w:noProof/>
                <w:webHidden/>
              </w:rPr>
              <w:tab/>
            </w:r>
            <w:r>
              <w:rPr>
                <w:noProof/>
                <w:webHidden/>
              </w:rPr>
              <w:fldChar w:fldCharType="begin"/>
            </w:r>
            <w:r>
              <w:rPr>
                <w:noProof/>
                <w:webHidden/>
              </w:rPr>
              <w:instrText xml:space="preserve"> PAGEREF _Toc185504970 \h </w:instrText>
            </w:r>
            <w:r>
              <w:rPr>
                <w:noProof/>
                <w:webHidden/>
              </w:rPr>
            </w:r>
            <w:r>
              <w:rPr>
                <w:noProof/>
                <w:webHidden/>
              </w:rPr>
              <w:fldChar w:fldCharType="separate"/>
            </w:r>
            <w:r>
              <w:rPr>
                <w:noProof/>
                <w:webHidden/>
              </w:rPr>
              <w:t>11</w:t>
            </w:r>
            <w:r>
              <w:rPr>
                <w:noProof/>
                <w:webHidden/>
              </w:rPr>
              <w:fldChar w:fldCharType="end"/>
            </w:r>
          </w:hyperlink>
        </w:p>
        <w:p w14:paraId="11C83530" w14:textId="69CE2F09" w:rsidR="001B485D" w:rsidRDefault="001B485D">
          <w:pPr>
            <w:pStyle w:val="TM2"/>
            <w:tabs>
              <w:tab w:val="right" w:leader="dot" w:pos="20921"/>
            </w:tabs>
            <w:rPr>
              <w:rFonts w:asciiTheme="minorHAnsi" w:eastAsiaTheme="minorEastAsia" w:hAnsiTheme="minorHAnsi"/>
              <w:noProof/>
              <w:kern w:val="2"/>
              <w:sz w:val="24"/>
              <w:szCs w:val="24"/>
              <w:lang w:val="en-US"/>
              <w14:ligatures w14:val="standardContextual"/>
            </w:rPr>
          </w:pPr>
          <w:hyperlink w:anchor="_Toc185504971" w:history="1">
            <w:r>
              <w:rPr>
                <w:noProof/>
                <w:webHidden/>
              </w:rPr>
              <w:tab/>
            </w:r>
            <w:r>
              <w:rPr>
                <w:noProof/>
                <w:webHidden/>
              </w:rPr>
              <w:fldChar w:fldCharType="begin"/>
            </w:r>
            <w:r>
              <w:rPr>
                <w:noProof/>
                <w:webHidden/>
              </w:rPr>
              <w:instrText xml:space="preserve"> PAGEREF _Toc185504971 \h </w:instrText>
            </w:r>
            <w:r>
              <w:rPr>
                <w:noProof/>
                <w:webHidden/>
              </w:rPr>
            </w:r>
            <w:r>
              <w:rPr>
                <w:noProof/>
                <w:webHidden/>
              </w:rPr>
              <w:fldChar w:fldCharType="separate"/>
            </w:r>
            <w:r>
              <w:rPr>
                <w:noProof/>
                <w:webHidden/>
              </w:rPr>
              <w:t>12</w:t>
            </w:r>
            <w:r>
              <w:rPr>
                <w:noProof/>
                <w:webHidden/>
              </w:rPr>
              <w:fldChar w:fldCharType="end"/>
            </w:r>
          </w:hyperlink>
        </w:p>
        <w:p w14:paraId="48AD35DF" w14:textId="1C05A48B"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72" w:history="1">
            <w:r w:rsidRPr="003A6F87">
              <w:rPr>
                <w:rStyle w:val="Lienhypertexte"/>
                <w:noProof/>
              </w:rPr>
              <w:t>1.</w:t>
            </w:r>
            <w:r>
              <w:rPr>
                <w:rFonts w:asciiTheme="minorHAnsi" w:eastAsiaTheme="minorEastAsia" w:hAnsiTheme="minorHAnsi"/>
                <w:noProof/>
                <w:kern w:val="2"/>
                <w:sz w:val="24"/>
                <w:szCs w:val="24"/>
                <w:lang w:val="en-US"/>
                <w14:ligatures w14:val="standardContextual"/>
              </w:rPr>
              <w:tab/>
            </w:r>
            <w:r w:rsidRPr="003A6F87">
              <w:rPr>
                <w:rStyle w:val="Lienhypertexte"/>
                <w:noProof/>
              </w:rPr>
              <w:t>Situation Fiscale</w:t>
            </w:r>
            <w:r>
              <w:rPr>
                <w:noProof/>
                <w:webHidden/>
              </w:rPr>
              <w:tab/>
            </w:r>
            <w:r>
              <w:rPr>
                <w:noProof/>
                <w:webHidden/>
              </w:rPr>
              <w:fldChar w:fldCharType="begin"/>
            </w:r>
            <w:r>
              <w:rPr>
                <w:noProof/>
                <w:webHidden/>
              </w:rPr>
              <w:instrText xml:space="preserve"> PAGEREF _Toc185504972 \h </w:instrText>
            </w:r>
            <w:r>
              <w:rPr>
                <w:noProof/>
                <w:webHidden/>
              </w:rPr>
            </w:r>
            <w:r>
              <w:rPr>
                <w:noProof/>
                <w:webHidden/>
              </w:rPr>
              <w:fldChar w:fldCharType="separate"/>
            </w:r>
            <w:r>
              <w:rPr>
                <w:noProof/>
                <w:webHidden/>
              </w:rPr>
              <w:t>13</w:t>
            </w:r>
            <w:r>
              <w:rPr>
                <w:noProof/>
                <w:webHidden/>
              </w:rPr>
              <w:fldChar w:fldCharType="end"/>
            </w:r>
          </w:hyperlink>
        </w:p>
        <w:p w14:paraId="37F89822" w14:textId="67B25E1F"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73" w:history="1">
            <w:r w:rsidRPr="003A6F87">
              <w:rPr>
                <w:rStyle w:val="Lienhypertexte"/>
                <w:noProof/>
              </w:rPr>
              <w:t>2.</w:t>
            </w:r>
            <w:r>
              <w:rPr>
                <w:rFonts w:asciiTheme="minorHAnsi" w:eastAsiaTheme="minorEastAsia" w:hAnsiTheme="minorHAnsi"/>
                <w:noProof/>
                <w:kern w:val="2"/>
                <w:sz w:val="24"/>
                <w:szCs w:val="24"/>
                <w:lang w:val="en-US"/>
                <w14:ligatures w14:val="standardContextual"/>
              </w:rPr>
              <w:tab/>
            </w:r>
            <w:r w:rsidRPr="003A6F87">
              <w:rPr>
                <w:rStyle w:val="Lienhypertexte"/>
                <w:noProof/>
              </w:rPr>
              <w:t>Situation sociale des PACSés</w:t>
            </w:r>
            <w:r>
              <w:rPr>
                <w:noProof/>
                <w:webHidden/>
              </w:rPr>
              <w:tab/>
            </w:r>
            <w:r>
              <w:rPr>
                <w:noProof/>
                <w:webHidden/>
              </w:rPr>
              <w:fldChar w:fldCharType="begin"/>
            </w:r>
            <w:r>
              <w:rPr>
                <w:noProof/>
                <w:webHidden/>
              </w:rPr>
              <w:instrText xml:space="preserve"> PAGEREF _Toc185504973 \h </w:instrText>
            </w:r>
            <w:r>
              <w:rPr>
                <w:noProof/>
                <w:webHidden/>
              </w:rPr>
            </w:r>
            <w:r>
              <w:rPr>
                <w:noProof/>
                <w:webHidden/>
              </w:rPr>
              <w:fldChar w:fldCharType="separate"/>
            </w:r>
            <w:r>
              <w:rPr>
                <w:noProof/>
                <w:webHidden/>
              </w:rPr>
              <w:t>13</w:t>
            </w:r>
            <w:r>
              <w:rPr>
                <w:noProof/>
                <w:webHidden/>
              </w:rPr>
              <w:fldChar w:fldCharType="end"/>
            </w:r>
          </w:hyperlink>
        </w:p>
        <w:p w14:paraId="56F12E50" w14:textId="3323CFED" w:rsidR="001B485D" w:rsidRDefault="001B485D">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4974" w:history="1">
            <w:r w:rsidRPr="003A6F87">
              <w:rPr>
                <w:rStyle w:val="Lienhypertexte"/>
                <w:noProof/>
              </w:rPr>
              <w:t>IV.</w:t>
            </w:r>
            <w:r>
              <w:rPr>
                <w:rFonts w:asciiTheme="minorHAnsi" w:eastAsiaTheme="minorEastAsia" w:hAnsiTheme="minorHAnsi"/>
                <w:noProof/>
                <w:kern w:val="2"/>
                <w:sz w:val="24"/>
                <w:szCs w:val="24"/>
                <w:lang w:val="en-US"/>
                <w14:ligatures w14:val="standardContextual"/>
              </w:rPr>
              <w:tab/>
            </w:r>
            <w:r w:rsidRPr="003A6F87">
              <w:rPr>
                <w:rStyle w:val="Lienhypertexte"/>
                <w:noProof/>
              </w:rPr>
              <w:t>Séparation de biens ou indivision</w:t>
            </w:r>
            <w:r>
              <w:rPr>
                <w:noProof/>
                <w:webHidden/>
              </w:rPr>
              <w:tab/>
            </w:r>
            <w:r>
              <w:rPr>
                <w:noProof/>
                <w:webHidden/>
              </w:rPr>
              <w:fldChar w:fldCharType="begin"/>
            </w:r>
            <w:r>
              <w:rPr>
                <w:noProof/>
                <w:webHidden/>
              </w:rPr>
              <w:instrText xml:space="preserve"> PAGEREF _Toc185504974 \h </w:instrText>
            </w:r>
            <w:r>
              <w:rPr>
                <w:noProof/>
                <w:webHidden/>
              </w:rPr>
            </w:r>
            <w:r>
              <w:rPr>
                <w:noProof/>
                <w:webHidden/>
              </w:rPr>
              <w:fldChar w:fldCharType="separate"/>
            </w:r>
            <w:r>
              <w:rPr>
                <w:noProof/>
                <w:webHidden/>
              </w:rPr>
              <w:t>14</w:t>
            </w:r>
            <w:r>
              <w:rPr>
                <w:noProof/>
                <w:webHidden/>
              </w:rPr>
              <w:fldChar w:fldCharType="end"/>
            </w:r>
          </w:hyperlink>
        </w:p>
        <w:p w14:paraId="7D8A845B" w14:textId="5C9A4274"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75" w:history="1">
            <w:r w:rsidRPr="003A6F87">
              <w:rPr>
                <w:rStyle w:val="Lienhypertexte"/>
                <w:noProof/>
              </w:rPr>
              <w:t>1.</w:t>
            </w:r>
            <w:r>
              <w:rPr>
                <w:rFonts w:asciiTheme="minorHAnsi" w:eastAsiaTheme="minorEastAsia" w:hAnsiTheme="minorHAnsi"/>
                <w:noProof/>
                <w:kern w:val="2"/>
                <w:sz w:val="24"/>
                <w:szCs w:val="24"/>
                <w:lang w:val="en-US"/>
                <w14:ligatures w14:val="standardContextual"/>
              </w:rPr>
              <w:tab/>
            </w:r>
            <w:r w:rsidRPr="003A6F87">
              <w:rPr>
                <w:rStyle w:val="Lienhypertexte"/>
                <w:noProof/>
              </w:rPr>
              <w:t>Le principe de séparation des patrimoines</w:t>
            </w:r>
            <w:r>
              <w:rPr>
                <w:noProof/>
                <w:webHidden/>
              </w:rPr>
              <w:tab/>
            </w:r>
            <w:r>
              <w:rPr>
                <w:noProof/>
                <w:webHidden/>
              </w:rPr>
              <w:fldChar w:fldCharType="begin"/>
            </w:r>
            <w:r>
              <w:rPr>
                <w:noProof/>
                <w:webHidden/>
              </w:rPr>
              <w:instrText xml:space="preserve"> PAGEREF _Toc185504975 \h </w:instrText>
            </w:r>
            <w:r>
              <w:rPr>
                <w:noProof/>
                <w:webHidden/>
              </w:rPr>
            </w:r>
            <w:r>
              <w:rPr>
                <w:noProof/>
                <w:webHidden/>
              </w:rPr>
              <w:fldChar w:fldCharType="separate"/>
            </w:r>
            <w:r>
              <w:rPr>
                <w:noProof/>
                <w:webHidden/>
              </w:rPr>
              <w:t>16</w:t>
            </w:r>
            <w:r>
              <w:rPr>
                <w:noProof/>
                <w:webHidden/>
              </w:rPr>
              <w:fldChar w:fldCharType="end"/>
            </w:r>
          </w:hyperlink>
        </w:p>
        <w:p w14:paraId="46049A55" w14:textId="4FF18E23"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76" w:history="1">
            <w:r w:rsidRPr="003A6F87">
              <w:rPr>
                <w:rStyle w:val="Lienhypertexte"/>
                <w:noProof/>
              </w:rPr>
              <w:t>2.</w:t>
            </w:r>
            <w:r>
              <w:rPr>
                <w:rFonts w:asciiTheme="minorHAnsi" w:eastAsiaTheme="minorEastAsia" w:hAnsiTheme="minorHAnsi"/>
                <w:noProof/>
                <w:kern w:val="2"/>
                <w:sz w:val="24"/>
                <w:szCs w:val="24"/>
                <w:lang w:val="en-US"/>
                <w14:ligatures w14:val="standardContextual"/>
              </w:rPr>
              <w:tab/>
            </w:r>
            <w:r w:rsidRPr="003A6F87">
              <w:rPr>
                <w:rStyle w:val="Lienhypertexte"/>
                <w:noProof/>
              </w:rPr>
              <w:t>Le régime de l’indivision pour les pactes conclus avant le 1er janvier 2007</w:t>
            </w:r>
            <w:r>
              <w:rPr>
                <w:noProof/>
                <w:webHidden/>
              </w:rPr>
              <w:tab/>
            </w:r>
            <w:r>
              <w:rPr>
                <w:noProof/>
                <w:webHidden/>
              </w:rPr>
              <w:fldChar w:fldCharType="begin"/>
            </w:r>
            <w:r>
              <w:rPr>
                <w:noProof/>
                <w:webHidden/>
              </w:rPr>
              <w:instrText xml:space="preserve"> PAGEREF _Toc185504976 \h </w:instrText>
            </w:r>
            <w:r>
              <w:rPr>
                <w:noProof/>
                <w:webHidden/>
              </w:rPr>
            </w:r>
            <w:r>
              <w:rPr>
                <w:noProof/>
                <w:webHidden/>
              </w:rPr>
              <w:fldChar w:fldCharType="separate"/>
            </w:r>
            <w:r>
              <w:rPr>
                <w:noProof/>
                <w:webHidden/>
              </w:rPr>
              <w:t>16</w:t>
            </w:r>
            <w:r>
              <w:rPr>
                <w:noProof/>
                <w:webHidden/>
              </w:rPr>
              <w:fldChar w:fldCharType="end"/>
            </w:r>
          </w:hyperlink>
        </w:p>
        <w:p w14:paraId="39A191B6" w14:textId="560FC42D"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77" w:history="1">
            <w:r w:rsidRPr="003A6F87">
              <w:rPr>
                <w:rStyle w:val="Lienhypertexte"/>
                <w:noProof/>
              </w:rPr>
              <w:t>3.</w:t>
            </w:r>
            <w:r>
              <w:rPr>
                <w:rFonts w:asciiTheme="minorHAnsi" w:eastAsiaTheme="minorEastAsia" w:hAnsiTheme="minorHAnsi"/>
                <w:noProof/>
                <w:kern w:val="2"/>
                <w:sz w:val="24"/>
                <w:szCs w:val="24"/>
                <w:lang w:val="en-US"/>
                <w14:ligatures w14:val="standardContextual"/>
              </w:rPr>
              <w:tab/>
            </w:r>
            <w:r w:rsidRPr="003A6F87">
              <w:rPr>
                <w:rStyle w:val="Lienhypertexte"/>
                <w:noProof/>
              </w:rPr>
              <w:t>Le régime de l’indivision pour les pactes conclus après le 1er janvier 2007 ayant opté pour ce régime</w:t>
            </w:r>
            <w:r>
              <w:rPr>
                <w:noProof/>
                <w:webHidden/>
              </w:rPr>
              <w:tab/>
            </w:r>
            <w:r>
              <w:rPr>
                <w:noProof/>
                <w:webHidden/>
              </w:rPr>
              <w:fldChar w:fldCharType="begin"/>
            </w:r>
            <w:r>
              <w:rPr>
                <w:noProof/>
                <w:webHidden/>
              </w:rPr>
              <w:instrText xml:space="preserve"> PAGEREF _Toc185504977 \h </w:instrText>
            </w:r>
            <w:r>
              <w:rPr>
                <w:noProof/>
                <w:webHidden/>
              </w:rPr>
            </w:r>
            <w:r>
              <w:rPr>
                <w:noProof/>
                <w:webHidden/>
              </w:rPr>
              <w:fldChar w:fldCharType="separate"/>
            </w:r>
            <w:r>
              <w:rPr>
                <w:noProof/>
                <w:webHidden/>
              </w:rPr>
              <w:t>16</w:t>
            </w:r>
            <w:r>
              <w:rPr>
                <w:noProof/>
                <w:webHidden/>
              </w:rPr>
              <w:fldChar w:fldCharType="end"/>
            </w:r>
          </w:hyperlink>
        </w:p>
        <w:p w14:paraId="065FBD00" w14:textId="61B2AADA" w:rsidR="001B485D" w:rsidRDefault="001B485D">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4978" w:history="1">
            <w:r w:rsidRPr="003A6F87">
              <w:rPr>
                <w:rStyle w:val="Lienhypertexte"/>
                <w:noProof/>
              </w:rPr>
              <w:t>V.</w:t>
            </w:r>
            <w:r>
              <w:rPr>
                <w:rFonts w:asciiTheme="minorHAnsi" w:eastAsiaTheme="minorEastAsia" w:hAnsiTheme="minorHAnsi"/>
                <w:noProof/>
                <w:kern w:val="2"/>
                <w:sz w:val="24"/>
                <w:szCs w:val="24"/>
                <w:lang w:val="en-US"/>
                <w14:ligatures w14:val="standardContextual"/>
              </w:rPr>
              <w:tab/>
            </w:r>
            <w:r w:rsidRPr="003A6F87">
              <w:rPr>
                <w:rStyle w:val="Lienhypertexte"/>
                <w:noProof/>
              </w:rPr>
              <w:t>Fin(s) du PACS</w:t>
            </w:r>
            <w:r>
              <w:rPr>
                <w:noProof/>
                <w:webHidden/>
              </w:rPr>
              <w:tab/>
            </w:r>
            <w:r>
              <w:rPr>
                <w:noProof/>
                <w:webHidden/>
              </w:rPr>
              <w:fldChar w:fldCharType="begin"/>
            </w:r>
            <w:r>
              <w:rPr>
                <w:noProof/>
                <w:webHidden/>
              </w:rPr>
              <w:instrText xml:space="preserve"> PAGEREF _Toc185504978 \h </w:instrText>
            </w:r>
            <w:r>
              <w:rPr>
                <w:noProof/>
                <w:webHidden/>
              </w:rPr>
            </w:r>
            <w:r>
              <w:rPr>
                <w:noProof/>
                <w:webHidden/>
              </w:rPr>
              <w:fldChar w:fldCharType="separate"/>
            </w:r>
            <w:r>
              <w:rPr>
                <w:noProof/>
                <w:webHidden/>
              </w:rPr>
              <w:t>18</w:t>
            </w:r>
            <w:r>
              <w:rPr>
                <w:noProof/>
                <w:webHidden/>
              </w:rPr>
              <w:fldChar w:fldCharType="end"/>
            </w:r>
          </w:hyperlink>
        </w:p>
        <w:p w14:paraId="21E26039" w14:textId="22941C05"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79" w:history="1">
            <w:r w:rsidRPr="003A6F87">
              <w:rPr>
                <w:rStyle w:val="Lienhypertexte"/>
                <w:noProof/>
              </w:rPr>
              <w:t>1.</w:t>
            </w:r>
            <w:r>
              <w:rPr>
                <w:rFonts w:asciiTheme="minorHAnsi" w:eastAsiaTheme="minorEastAsia" w:hAnsiTheme="minorHAnsi"/>
                <w:noProof/>
                <w:kern w:val="2"/>
                <w:sz w:val="24"/>
                <w:szCs w:val="24"/>
                <w:lang w:val="en-US"/>
                <w14:ligatures w14:val="standardContextual"/>
              </w:rPr>
              <w:tab/>
            </w:r>
            <w:r w:rsidRPr="003A6F87">
              <w:rPr>
                <w:rStyle w:val="Lienhypertexte"/>
                <w:noProof/>
              </w:rPr>
              <w:t>La rupture unilatérale du PACS</w:t>
            </w:r>
            <w:r>
              <w:rPr>
                <w:noProof/>
                <w:webHidden/>
              </w:rPr>
              <w:tab/>
            </w:r>
            <w:r>
              <w:rPr>
                <w:noProof/>
                <w:webHidden/>
              </w:rPr>
              <w:fldChar w:fldCharType="begin"/>
            </w:r>
            <w:r>
              <w:rPr>
                <w:noProof/>
                <w:webHidden/>
              </w:rPr>
              <w:instrText xml:space="preserve"> PAGEREF _Toc185504979 \h </w:instrText>
            </w:r>
            <w:r>
              <w:rPr>
                <w:noProof/>
                <w:webHidden/>
              </w:rPr>
            </w:r>
            <w:r>
              <w:rPr>
                <w:noProof/>
                <w:webHidden/>
              </w:rPr>
              <w:fldChar w:fldCharType="separate"/>
            </w:r>
            <w:r>
              <w:rPr>
                <w:noProof/>
                <w:webHidden/>
              </w:rPr>
              <w:t>20</w:t>
            </w:r>
            <w:r>
              <w:rPr>
                <w:noProof/>
                <w:webHidden/>
              </w:rPr>
              <w:fldChar w:fldCharType="end"/>
            </w:r>
          </w:hyperlink>
        </w:p>
        <w:p w14:paraId="04923F88" w14:textId="504C5D1D"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80" w:history="1">
            <w:r w:rsidRPr="003A6F87">
              <w:rPr>
                <w:rStyle w:val="Lienhypertexte"/>
                <w:noProof/>
              </w:rPr>
              <w:t>2.</w:t>
            </w:r>
            <w:r>
              <w:rPr>
                <w:rFonts w:asciiTheme="minorHAnsi" w:eastAsiaTheme="minorEastAsia" w:hAnsiTheme="minorHAnsi"/>
                <w:noProof/>
                <w:kern w:val="2"/>
                <w:sz w:val="24"/>
                <w:szCs w:val="24"/>
                <w:lang w:val="en-US"/>
                <w14:ligatures w14:val="standardContextual"/>
              </w:rPr>
              <w:tab/>
            </w:r>
            <w:r w:rsidRPr="003A6F87">
              <w:rPr>
                <w:rStyle w:val="Lienhypertexte"/>
                <w:noProof/>
              </w:rPr>
              <w:t>Décès du PACSé et liquidation des biens</w:t>
            </w:r>
            <w:r>
              <w:rPr>
                <w:noProof/>
                <w:webHidden/>
              </w:rPr>
              <w:tab/>
            </w:r>
            <w:r>
              <w:rPr>
                <w:noProof/>
                <w:webHidden/>
              </w:rPr>
              <w:fldChar w:fldCharType="begin"/>
            </w:r>
            <w:r>
              <w:rPr>
                <w:noProof/>
                <w:webHidden/>
              </w:rPr>
              <w:instrText xml:space="preserve"> PAGEREF _Toc185504980 \h </w:instrText>
            </w:r>
            <w:r>
              <w:rPr>
                <w:noProof/>
                <w:webHidden/>
              </w:rPr>
            </w:r>
            <w:r>
              <w:rPr>
                <w:noProof/>
                <w:webHidden/>
              </w:rPr>
              <w:fldChar w:fldCharType="separate"/>
            </w:r>
            <w:r>
              <w:rPr>
                <w:noProof/>
                <w:webHidden/>
              </w:rPr>
              <w:t>20</w:t>
            </w:r>
            <w:r>
              <w:rPr>
                <w:noProof/>
                <w:webHidden/>
              </w:rPr>
              <w:fldChar w:fldCharType="end"/>
            </w:r>
          </w:hyperlink>
        </w:p>
        <w:p w14:paraId="799BE931" w14:textId="0D53FAEE" w:rsidR="001B485D" w:rsidRDefault="001B485D">
          <w:pPr>
            <w:pStyle w:val="TM3"/>
            <w:rPr>
              <w:rFonts w:asciiTheme="minorHAnsi" w:eastAsiaTheme="minorEastAsia" w:hAnsiTheme="minorHAnsi"/>
              <w:noProof/>
              <w:kern w:val="2"/>
              <w:sz w:val="24"/>
              <w:szCs w:val="24"/>
              <w:lang w:val="en-US"/>
              <w14:ligatures w14:val="standardContextual"/>
            </w:rPr>
          </w:pPr>
          <w:hyperlink w:anchor="_Toc185504981" w:history="1">
            <w:r w:rsidRPr="003A6F87">
              <w:rPr>
                <w:rStyle w:val="Lienhypertexte"/>
                <w:noProof/>
              </w:rPr>
              <w:t>3.</w:t>
            </w:r>
            <w:r>
              <w:rPr>
                <w:rFonts w:asciiTheme="minorHAnsi" w:eastAsiaTheme="minorEastAsia" w:hAnsiTheme="minorHAnsi"/>
                <w:noProof/>
                <w:kern w:val="2"/>
                <w:sz w:val="24"/>
                <w:szCs w:val="24"/>
                <w:lang w:val="en-US"/>
                <w14:ligatures w14:val="standardContextual"/>
              </w:rPr>
              <w:tab/>
            </w:r>
            <w:r w:rsidRPr="003A6F87">
              <w:rPr>
                <w:rStyle w:val="Lienhypertexte"/>
                <w:noProof/>
              </w:rPr>
              <w:t>Le droit au logement</w:t>
            </w:r>
            <w:r>
              <w:rPr>
                <w:noProof/>
                <w:webHidden/>
              </w:rPr>
              <w:tab/>
            </w:r>
            <w:r>
              <w:rPr>
                <w:noProof/>
                <w:webHidden/>
              </w:rPr>
              <w:fldChar w:fldCharType="begin"/>
            </w:r>
            <w:r>
              <w:rPr>
                <w:noProof/>
                <w:webHidden/>
              </w:rPr>
              <w:instrText xml:space="preserve"> PAGEREF _Toc185504981 \h </w:instrText>
            </w:r>
            <w:r>
              <w:rPr>
                <w:noProof/>
                <w:webHidden/>
              </w:rPr>
            </w:r>
            <w:r>
              <w:rPr>
                <w:noProof/>
                <w:webHidden/>
              </w:rPr>
              <w:fldChar w:fldCharType="separate"/>
            </w:r>
            <w:r>
              <w:rPr>
                <w:noProof/>
                <w:webHidden/>
              </w:rPr>
              <w:t>21</w:t>
            </w:r>
            <w:r>
              <w:rPr>
                <w:noProof/>
                <w:webHidden/>
              </w:rPr>
              <w:fldChar w:fldCharType="end"/>
            </w:r>
          </w:hyperlink>
        </w:p>
        <w:p w14:paraId="0D1F3137" w14:textId="6D4E041E" w:rsidR="00A86C1C" w:rsidRDefault="00A86C1C">
          <w:r>
            <w:rPr>
              <w:b/>
              <w:bCs/>
            </w:rPr>
            <w:fldChar w:fldCharType="end"/>
          </w:r>
        </w:p>
      </w:sdtContent>
    </w:sdt>
    <w:p w14:paraId="06FDD1E1" w14:textId="6A9FB4D4" w:rsidR="0033661B" w:rsidRDefault="00A86C1C" w:rsidP="001B485D">
      <w:pPr>
        <w:jc w:val="left"/>
      </w:pPr>
      <w:r>
        <w:br w:type="page"/>
      </w:r>
      <w:r w:rsidR="008A5B50">
        <w:rPr>
          <w:noProof/>
          <w14:ligatures w14:val="standardContextual"/>
        </w:rPr>
        <w:lastRenderedPageBreak/>
        <mc:AlternateContent>
          <mc:Choice Requires="wps">
            <w:drawing>
              <wp:anchor distT="0" distB="0" distL="114300" distR="114300" simplePos="0" relativeHeight="251650048" behindDoc="1" locked="0" layoutInCell="1" allowOverlap="1" wp14:anchorId="7D1E51C6" wp14:editId="5CFA71E9">
                <wp:simplePos x="0" y="0"/>
                <wp:positionH relativeFrom="column">
                  <wp:posOffset>-1047750</wp:posOffset>
                </wp:positionH>
                <wp:positionV relativeFrom="paragraph">
                  <wp:posOffset>-895350</wp:posOffset>
                </wp:positionV>
                <wp:extent cx="15278100" cy="10687050"/>
                <wp:effectExtent l="0" t="0" r="19050" b="19050"/>
                <wp:wrapNone/>
                <wp:docPr id="1597282732" name="Rectangle 5"/>
                <wp:cNvGraphicFramePr/>
                <a:graphic xmlns:a="http://schemas.openxmlformats.org/drawingml/2006/main">
                  <a:graphicData uri="http://schemas.microsoft.com/office/word/2010/wordprocessingShape">
                    <wps:wsp>
                      <wps:cNvSpPr/>
                      <wps:spPr>
                        <a:xfrm>
                          <a:off x="0" y="0"/>
                          <a:ext cx="15278100" cy="106870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9B9569" id="Rectangle 5" o:spid="_x0000_s1026" style="position:absolute;margin-left:-82.5pt;margin-top:-70.5pt;width:1203pt;height:841.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" fillcolor="#2f5496 [2404]" strokecolor="#09101d [484]" strokeweight="1pt"/>
            </w:pict>
          </mc:Fallback>
        </mc:AlternateContent>
      </w:r>
      <w:r w:rsidR="00B0501B" w:rsidRPr="0033661B">
        <w:t xml:space="preserve"> </w:t>
      </w:r>
    </w:p>
    <w:p w14:paraId="3047322F" w14:textId="77777777" w:rsidR="0033661B" w:rsidRDefault="0033661B" w:rsidP="0033661B"/>
    <w:p w14:paraId="2BF7EE56" w14:textId="77777777" w:rsidR="0033661B" w:rsidRDefault="0033661B" w:rsidP="0033661B"/>
    <w:p w14:paraId="645C6664" w14:textId="77777777" w:rsidR="0033661B" w:rsidRDefault="0033661B" w:rsidP="0033661B"/>
    <w:p w14:paraId="35778427" w14:textId="77777777" w:rsidR="0033661B" w:rsidRDefault="0033661B" w:rsidP="0033661B"/>
    <w:p w14:paraId="6B12A672" w14:textId="77777777" w:rsidR="0033661B" w:rsidRDefault="0033661B" w:rsidP="0033661B"/>
    <w:p w14:paraId="1CA7730B" w14:textId="77777777" w:rsidR="0033661B" w:rsidRDefault="0033661B" w:rsidP="0033661B"/>
    <w:p w14:paraId="00528C73" w14:textId="77777777" w:rsidR="0033661B" w:rsidRDefault="0033661B" w:rsidP="0033661B"/>
    <w:p w14:paraId="09635368" w14:textId="77777777" w:rsidR="0033661B" w:rsidRDefault="0033661B" w:rsidP="0033661B"/>
    <w:p w14:paraId="4895D8B7" w14:textId="77777777" w:rsidR="0033661B" w:rsidRDefault="0033661B" w:rsidP="0033661B"/>
    <w:p w14:paraId="052E7E67" w14:textId="428377C0" w:rsidR="00F162A4" w:rsidRPr="0033661B" w:rsidRDefault="00B0501B" w:rsidP="0033661B">
      <w:pPr>
        <w:pStyle w:val="Titre2"/>
      </w:pPr>
      <w:bookmarkStart w:id="0" w:name="_Toc185504963"/>
      <w:r w:rsidRPr="0033661B">
        <w:t>Objectifs et régime juridique du pacte civil de solidarité (PACS)</w:t>
      </w:r>
      <w:bookmarkEnd w:id="0"/>
    </w:p>
    <w:p w14:paraId="3BF1A842" w14:textId="77777777" w:rsidR="00F162A4" w:rsidRDefault="00F162A4" w:rsidP="00F162A4">
      <w:pPr>
        <w:pStyle w:val="CGPC-elearning"/>
        <w:rPr>
          <w:rFonts w:eastAsiaTheme="majorEastAsia"/>
          <w:color w:val="3A5D9C"/>
          <w:sz w:val="48"/>
          <w:szCs w:val="26"/>
          <w:bdr w:val="none" w:sz="0" w:space="0" w:color="auto" w:frame="1"/>
        </w:rPr>
      </w:pPr>
      <w:r>
        <w:br w:type="page"/>
      </w:r>
    </w:p>
    <w:p w14:paraId="7A8F37E0" w14:textId="77777777" w:rsidR="00B0501B" w:rsidRPr="00B0501B" w:rsidRDefault="00B0501B" w:rsidP="00B0501B"/>
    <w:p w14:paraId="63B3D722" w14:textId="5E5D9F27" w:rsidR="00B0501B" w:rsidRDefault="00B0501B" w:rsidP="00A2164A">
      <w:pPr>
        <w:shd w:val="clear" w:color="auto" w:fill="FFFFFF"/>
        <w:spacing w:line="0" w:lineRule="auto"/>
        <w:jc w:val="center"/>
        <w:textAlignment w:val="baseline"/>
        <w:rPr>
          <w:rFonts w:cs="Open Sans"/>
          <w:color w:val="666666"/>
          <w:sz w:val="21"/>
          <w:szCs w:val="21"/>
        </w:rPr>
      </w:pPr>
      <w:r>
        <w:rPr>
          <w:rFonts w:cs="Open Sans"/>
          <w:noProof/>
          <w:color w:val="666666"/>
          <w:sz w:val="21"/>
          <w:szCs w:val="21"/>
          <w:bdr w:val="none" w:sz="0" w:space="0" w:color="auto" w:frame="1"/>
          <w:lang w:eastAsia="fr-FR"/>
        </w:rPr>
        <w:drawing>
          <wp:inline distT="0" distB="0" distL="0" distR="0" wp14:anchorId="7139884A" wp14:editId="4FE33509">
            <wp:extent cx="11066555" cy="7378262"/>
            <wp:effectExtent l="533400" t="457200" r="802005" b="794385"/>
            <wp:docPr id="246427919"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086053" cy="7391261"/>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5FFED479" w14:textId="77777777" w:rsidR="00B0501B" w:rsidRPr="00B0501B" w:rsidRDefault="00B0501B" w:rsidP="00B0501B"/>
    <w:p w14:paraId="05512984" w14:textId="3E3F3326" w:rsidR="00B0501B" w:rsidRDefault="00B0501B" w:rsidP="00516B70">
      <w:pPr>
        <w:pStyle w:val="Titre3"/>
        <w:rPr>
          <w:sz w:val="36"/>
          <w:szCs w:val="36"/>
        </w:rPr>
      </w:pPr>
      <w:bookmarkStart w:id="1" w:name="_Toc185504964"/>
      <w:r>
        <w:t xml:space="preserve">Le </w:t>
      </w:r>
      <w:r w:rsidR="00E125E5">
        <w:t>PACS</w:t>
      </w:r>
      <w:r>
        <w:t xml:space="preserve"> a une triple vocation</w:t>
      </w:r>
      <w:bookmarkEnd w:id="1"/>
      <w:r>
        <w:t xml:space="preserve"> </w:t>
      </w:r>
    </w:p>
    <w:p w14:paraId="4CE2EB09" w14:textId="77777777" w:rsidR="00FF552A" w:rsidRDefault="00FF552A" w:rsidP="00B0501B">
      <w:pPr>
        <w:pStyle w:val="CGPC-elearning"/>
      </w:pPr>
    </w:p>
    <w:p w14:paraId="15B27197" w14:textId="4537A7B8" w:rsidR="00B0501B" w:rsidRDefault="00A17FA2" w:rsidP="00B0501B">
      <w:pPr>
        <w:pStyle w:val="CGPC-elearning"/>
      </w:pPr>
      <w:r>
        <w:t>I</w:t>
      </w:r>
      <w:r w:rsidR="00B0501B">
        <w:t>l vise tout d’abord à </w:t>
      </w:r>
      <w:r w:rsidR="00B0501B">
        <w:rPr>
          <w:rStyle w:val="lev"/>
          <w:color w:val="666666"/>
          <w:sz w:val="21"/>
          <w:szCs w:val="21"/>
        </w:rPr>
        <w:t>organiser les rapports patrimoniaux </w:t>
      </w:r>
      <w:r w:rsidR="00B0501B">
        <w:t>entre les deux membres du couple ainsi qu’entre ceux-ci et les tiers ;</w:t>
      </w:r>
    </w:p>
    <w:p w14:paraId="79BC7004" w14:textId="0103A471" w:rsidR="00B0501B" w:rsidRDefault="00A17FA2" w:rsidP="00B0501B">
      <w:pPr>
        <w:pStyle w:val="CGPC-elearning"/>
      </w:pPr>
      <w:r>
        <w:t>I</w:t>
      </w:r>
      <w:r w:rsidR="00B0501B">
        <w:t>l a ensuite d’</w:t>
      </w:r>
      <w:r w:rsidR="00B0501B">
        <w:rPr>
          <w:rStyle w:val="lev"/>
          <w:color w:val="666666"/>
          <w:sz w:val="21"/>
          <w:szCs w:val="21"/>
        </w:rPr>
        <w:t>instaurer, voire de légaliser, des modalités spécifiques de protection sociale </w:t>
      </w:r>
      <w:r w:rsidR="00B0501B">
        <w:t>;</w:t>
      </w:r>
    </w:p>
    <w:p w14:paraId="4D223234" w14:textId="40EC5D23" w:rsidR="00B0501B" w:rsidRDefault="00E125E5" w:rsidP="00B0501B">
      <w:pPr>
        <w:pStyle w:val="CGPC-elearning"/>
      </w:pPr>
      <w:r>
        <w:t>E</w:t>
      </w:r>
      <w:r w:rsidR="00B0501B">
        <w:t>nfin, il prévoit des </w:t>
      </w:r>
      <w:r w:rsidR="00B0501B" w:rsidRPr="00E125E5">
        <w:rPr>
          <w:rStyle w:val="lev"/>
          <w:color w:val="666666"/>
          <w:szCs w:val="24"/>
        </w:rPr>
        <w:t>dispositions particulières en matière de fiscalité</w:t>
      </w:r>
      <w:r w:rsidR="00B0501B">
        <w:rPr>
          <w:rStyle w:val="lev"/>
          <w:color w:val="666666"/>
          <w:sz w:val="21"/>
          <w:szCs w:val="21"/>
        </w:rPr>
        <w:t> </w:t>
      </w:r>
      <w:r w:rsidR="00B0501B">
        <w:t xml:space="preserve">quant à l’imposition des revenus et à la taxation du patrimoine des personnes unies par un </w:t>
      </w:r>
      <w:r w:rsidR="00FF552A">
        <w:t>PACS</w:t>
      </w:r>
      <w:r w:rsidR="00B0501B">
        <w:t xml:space="preserve">. </w:t>
      </w:r>
      <w:r>
        <w:br/>
      </w:r>
      <w:r w:rsidR="00B0501B">
        <w:t>Ce dernier volet est d’ailleurs l’un des plus importants de la loi.</w:t>
      </w:r>
    </w:p>
    <w:p w14:paraId="3A62DE35" w14:textId="77777777" w:rsidR="00B0501B" w:rsidRDefault="00B0501B" w:rsidP="00B0501B">
      <w:pPr>
        <w:pStyle w:val="CGPC-elearning"/>
      </w:pPr>
    </w:p>
    <w:p w14:paraId="33ECCC55" w14:textId="2F85FB0D" w:rsidR="00B0501B" w:rsidRDefault="00B0501B" w:rsidP="00516B70">
      <w:pPr>
        <w:pStyle w:val="Titre3"/>
        <w:rPr>
          <w:sz w:val="36"/>
          <w:szCs w:val="36"/>
        </w:rPr>
      </w:pPr>
      <w:bookmarkStart w:id="2" w:name="_Toc185504965"/>
      <w:r>
        <w:t xml:space="preserve">Régime juridique du </w:t>
      </w:r>
      <w:r w:rsidR="00FF552A">
        <w:t>PACS</w:t>
      </w:r>
      <w:bookmarkEnd w:id="2"/>
    </w:p>
    <w:p w14:paraId="326DB058" w14:textId="77777777" w:rsidR="00B0501B" w:rsidRDefault="00B0501B" w:rsidP="00B0501B">
      <w:pPr>
        <w:pStyle w:val="NormalWeb"/>
        <w:spacing w:before="0" w:beforeAutospacing="0" w:after="0" w:afterAutospacing="0"/>
        <w:jc w:val="both"/>
        <w:textAlignment w:val="baseline"/>
        <w:rPr>
          <w:rFonts w:ascii="Open Sans" w:hAnsi="Open Sans" w:cs="Open Sans"/>
          <w:color w:val="666666"/>
          <w:sz w:val="21"/>
          <w:szCs w:val="21"/>
        </w:rPr>
      </w:pPr>
    </w:p>
    <w:p w14:paraId="1E67B1BF" w14:textId="20DE59E7" w:rsidR="00B0501B" w:rsidRDefault="00B0501B" w:rsidP="00B0501B">
      <w:pPr>
        <w:pStyle w:val="CGPC-elearning"/>
      </w:pPr>
      <w:r>
        <w:t xml:space="preserve">Instauré par la loi du 15 novembre 1999, le </w:t>
      </w:r>
      <w:r w:rsidR="00FF552A">
        <w:t>PACS</w:t>
      </w:r>
      <w:r>
        <w:t>, ou pacte civil de solidarité, est un régime juridique qui se définit comme « un </w:t>
      </w:r>
      <w:r w:rsidRPr="00FF552A">
        <w:rPr>
          <w:rStyle w:val="lev"/>
          <w:color w:val="666666"/>
          <w:szCs w:val="24"/>
        </w:rPr>
        <w:t>contrat conclu par deux personnes physiques majeures, de sexe différent ou de même sexe, pour organiser leur vie commune</w:t>
      </w:r>
      <w:r w:rsidRPr="00FF552A">
        <w:rPr>
          <w:szCs w:val="24"/>
        </w:rPr>
        <w:t> </w:t>
      </w:r>
      <w:r>
        <w:t>» (</w:t>
      </w:r>
      <w:proofErr w:type="spellStart"/>
      <w:r>
        <w:t>C.civ</w:t>
      </w:r>
      <w:proofErr w:type="spellEnd"/>
      <w:r>
        <w:t>., art. 515-1).</w:t>
      </w:r>
    </w:p>
    <w:p w14:paraId="0B1AB033" w14:textId="274C70D9" w:rsidR="00B0501B" w:rsidRDefault="00B0501B" w:rsidP="00B0501B">
      <w:pPr>
        <w:pStyle w:val="CGPC-elearning"/>
      </w:pPr>
      <w:r>
        <w:t>Ce contrat s’inscrit donc aux côtés du mariage et du concubinage</w:t>
      </w:r>
      <w:r w:rsidR="00FF552A">
        <w:t xml:space="preserve"> et </w:t>
      </w:r>
      <w:r>
        <w:t>constitue un mode de conjugalité.</w:t>
      </w:r>
    </w:p>
    <w:p w14:paraId="19E656C4" w14:textId="77777777" w:rsidR="00B0501B" w:rsidRDefault="00B0501B" w:rsidP="00B0501B">
      <w:pPr>
        <w:pStyle w:val="CGPC-elearning"/>
      </w:pPr>
      <w:r>
        <w:t>Les futurs partenaires doivent rédiger et signer une convention. Celle-ci peut être rédigée par un notaire.</w:t>
      </w:r>
    </w:p>
    <w:p w14:paraId="349B668F" w14:textId="08FE9525" w:rsidR="00B0501B" w:rsidRDefault="00B0501B" w:rsidP="00B0501B">
      <w:pPr>
        <w:pStyle w:val="CGPC-elearning"/>
      </w:pPr>
      <w:r>
        <w:t xml:space="preserve">Le </w:t>
      </w:r>
      <w:r w:rsidR="00FF552A">
        <w:t>PACS</w:t>
      </w:r>
      <w:r>
        <w:t xml:space="preserve"> doit être déclaré devant l’officier d’état civil de la commune dans laquelle les partenaires fixent leur résidence commune (ou en cas d’empêchement grave devant celui de la commune où se trouve la résidence de l’une des parties). Depuis le 01</w:t>
      </w:r>
      <w:r>
        <w:rPr>
          <w:bdr w:val="none" w:sz="0" w:space="0" w:color="auto" w:frame="1"/>
          <w:vertAlign w:val="superscript"/>
        </w:rPr>
        <w:t>er</w:t>
      </w:r>
      <w:r>
        <w:t xml:space="preserve"> janvier 2007, le </w:t>
      </w:r>
      <w:r w:rsidR="00FF552A">
        <w:t>PACS</w:t>
      </w:r>
      <w:r>
        <w:t xml:space="preserve"> fait l’objet d’une mention en marge de l’acte de naissance de chacun des partenaires, précisant l’identité de l’autre partenaire et le lieu où le </w:t>
      </w:r>
      <w:r w:rsidR="00FF552A">
        <w:t>PACS</w:t>
      </w:r>
      <w:r>
        <w:t xml:space="preserve"> a été enregistré.</w:t>
      </w:r>
    </w:p>
    <w:p w14:paraId="48BA4F1F" w14:textId="54924FEC" w:rsidR="00B0501B" w:rsidRPr="00FF552A" w:rsidRDefault="00B0501B" w:rsidP="00B0501B">
      <w:pPr>
        <w:pStyle w:val="CGPC-elearning"/>
        <w:rPr>
          <w:szCs w:val="24"/>
        </w:rPr>
      </w:pPr>
      <w:r>
        <w:t xml:space="preserve">Les bases sur lesquelles repose le </w:t>
      </w:r>
      <w:r w:rsidR="00FF552A">
        <w:t>PACS</w:t>
      </w:r>
      <w:r>
        <w:t xml:space="preserve"> sont : </w:t>
      </w:r>
      <w:r w:rsidRPr="00FF552A">
        <w:rPr>
          <w:rStyle w:val="lev"/>
          <w:color w:val="666666"/>
          <w:szCs w:val="24"/>
        </w:rPr>
        <w:t>l’existence d’un couple (hétérosexuel ou homosexuel), la communauté de vie et l’absence de lien matrimonial</w:t>
      </w:r>
      <w:r w:rsidRPr="00FF552A">
        <w:rPr>
          <w:szCs w:val="24"/>
        </w:rPr>
        <w:t>.</w:t>
      </w:r>
    </w:p>
    <w:p w14:paraId="2E7A2391" w14:textId="691F7E5E" w:rsidR="00B0501B" w:rsidRPr="00B0501B" w:rsidRDefault="00B0501B" w:rsidP="00B0501B">
      <w:pPr>
        <w:pStyle w:val="CGPC-elearning"/>
      </w:pPr>
      <w:r w:rsidRPr="00B0501B">
        <w:rPr>
          <w:noProof/>
          <w:lang w:eastAsia="fr-FR"/>
        </w:rPr>
        <w:drawing>
          <wp:inline distT="0" distB="0" distL="0" distR="0" wp14:anchorId="472E7040" wp14:editId="7BEB178A">
            <wp:extent cx="201930" cy="201930"/>
            <wp:effectExtent l="0" t="0" r="7620" b="7620"/>
            <wp:docPr id="2136352763"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B0501B">
        <w:rPr>
          <w:rStyle w:val="lev"/>
          <w:b w:val="0"/>
          <w:bCs/>
        </w:rPr>
        <w:t> </w:t>
      </w:r>
      <w:r w:rsidRPr="00FF552A">
        <w:rPr>
          <w:rStyle w:val="lev"/>
          <w:bCs/>
        </w:rPr>
        <w:t>Remarque</w:t>
      </w:r>
      <w:r w:rsidRPr="00FF552A">
        <w:t> </w:t>
      </w:r>
      <w:r w:rsidRPr="00B0501B">
        <w:t xml:space="preserve">: depuis le 29 mars 2011, lorsque les partenaires ont choisi de conclure le </w:t>
      </w:r>
      <w:r w:rsidR="00FF552A">
        <w:t>PACS</w:t>
      </w:r>
      <w:r w:rsidRPr="00B0501B">
        <w:t xml:space="preserve"> par acte authentique, le notaire instrumentaire procède lui-même à l’enregistrement du </w:t>
      </w:r>
      <w:r w:rsidR="00FF552A">
        <w:t>PACS</w:t>
      </w:r>
      <w:r w:rsidRPr="00B0501B">
        <w:t xml:space="preserve"> et fait procéder aux formalités de publicité.</w:t>
      </w:r>
    </w:p>
    <w:p w14:paraId="1EB33A35" w14:textId="003EC7FA" w:rsidR="00B0501B" w:rsidRPr="00B0501B" w:rsidRDefault="00B0501B" w:rsidP="00B0501B">
      <w:pPr>
        <w:pStyle w:val="CGPC-elearning"/>
      </w:pPr>
      <w:r w:rsidRPr="00B0501B">
        <w:t xml:space="preserve">Toute personne peut se lier à une autre par un </w:t>
      </w:r>
      <w:r w:rsidR="00FF552A">
        <w:t>PACS</w:t>
      </w:r>
      <w:r w:rsidRPr="00B0501B">
        <w:t xml:space="preserve">, sauf si elle est empêchée par la loi ; ainsi, le </w:t>
      </w:r>
      <w:r w:rsidR="00FF552A">
        <w:t>PACS</w:t>
      </w:r>
      <w:r w:rsidRPr="00B0501B">
        <w:t xml:space="preserve"> est nul lorsqu’il est contracté :</w:t>
      </w:r>
    </w:p>
    <w:p w14:paraId="5CCCD67F" w14:textId="7B87CEAA" w:rsidR="00B0501B" w:rsidRPr="00B0501B" w:rsidRDefault="00E125E5" w:rsidP="00B0501B">
      <w:pPr>
        <w:pStyle w:val="CGPC-elearning"/>
      </w:pPr>
      <w:r>
        <w:rPr>
          <w:rStyle w:val="lev"/>
          <w:b w:val="0"/>
          <w:bCs/>
        </w:rPr>
        <w:t xml:space="preserve">- </w:t>
      </w:r>
      <w:r w:rsidR="00B0501B" w:rsidRPr="00B0501B">
        <w:rPr>
          <w:rStyle w:val="lev"/>
          <w:b w:val="0"/>
          <w:bCs/>
        </w:rPr>
        <w:t>entre parents </w:t>
      </w:r>
      <w:r w:rsidR="00B0501B" w:rsidRPr="00B0501B">
        <w:t>(ascendants, descendants en ligne directe, alliés en ligne directe, collatéraux jusqu’au 3e degré) ;</w:t>
      </w:r>
    </w:p>
    <w:p w14:paraId="394DBEC6" w14:textId="463294BD" w:rsidR="00B0501B" w:rsidRPr="00B0501B" w:rsidRDefault="00E125E5" w:rsidP="00B0501B">
      <w:pPr>
        <w:pStyle w:val="CGPC-elearning"/>
      </w:pPr>
      <w:r>
        <w:t xml:space="preserve">- </w:t>
      </w:r>
      <w:r w:rsidR="00B0501B" w:rsidRPr="00B0501B">
        <w:t xml:space="preserve">avec une personne mariée ou étant déjà liée par un </w:t>
      </w:r>
      <w:r w:rsidR="00FF552A">
        <w:t>PACS</w:t>
      </w:r>
      <w:r w:rsidR="00B0501B" w:rsidRPr="00B0501B">
        <w:t>.</w:t>
      </w:r>
    </w:p>
    <w:p w14:paraId="769C7656" w14:textId="3D52E61A" w:rsidR="00B0501B" w:rsidRPr="00B0501B" w:rsidRDefault="00B0501B" w:rsidP="00B0501B">
      <w:pPr>
        <w:pStyle w:val="CGPC-elearning"/>
      </w:pPr>
      <w:r w:rsidRPr="00B0501B">
        <w:t xml:space="preserve">Les majeurs sous curatelle peuvent conclure un </w:t>
      </w:r>
      <w:r w:rsidR="00FF552A">
        <w:t>PACS</w:t>
      </w:r>
      <w:r w:rsidRPr="00B0501B">
        <w:t xml:space="preserve"> (avec l’assistance du curateur pour le signer mais pas pour l’enregistrer). Depuis le 25 mars 2019, les majeurs sous tutelle peuvent conclure un </w:t>
      </w:r>
      <w:r w:rsidR="00FF552A">
        <w:t>PACS</w:t>
      </w:r>
      <w:r w:rsidRPr="00B0501B">
        <w:t xml:space="preserve"> avec l’assistance de leur tuteur, sans autorisation judiciaire préalable.</w:t>
      </w:r>
    </w:p>
    <w:p w14:paraId="783F6ED1" w14:textId="626E440A" w:rsidR="00B0501B" w:rsidRDefault="00B0501B" w:rsidP="00516B70">
      <w:pPr>
        <w:pStyle w:val="Titre3"/>
      </w:pPr>
      <w:bookmarkStart w:id="3" w:name="_Toc185504966"/>
      <w:r>
        <w:lastRenderedPageBreak/>
        <w:t xml:space="preserve">Cadre juridique patrimonial du </w:t>
      </w:r>
      <w:r w:rsidR="00FF552A">
        <w:t>PACS</w:t>
      </w:r>
      <w:r>
        <w:t xml:space="preserve"> (solidarité et pouvoirs)</w:t>
      </w:r>
      <w:bookmarkEnd w:id="3"/>
    </w:p>
    <w:p w14:paraId="3372CFF0" w14:textId="77777777" w:rsidR="00B0501B" w:rsidRDefault="00B0501B" w:rsidP="00B0501B">
      <w:pPr>
        <w:pStyle w:val="NormalWeb"/>
        <w:spacing w:before="0" w:beforeAutospacing="0" w:after="0" w:afterAutospacing="0"/>
        <w:jc w:val="both"/>
        <w:textAlignment w:val="baseline"/>
        <w:rPr>
          <w:rFonts w:ascii="Open Sans" w:hAnsi="Open Sans" w:cs="Open Sans"/>
          <w:color w:val="666666"/>
          <w:sz w:val="21"/>
          <w:szCs w:val="21"/>
        </w:rPr>
      </w:pPr>
    </w:p>
    <w:p w14:paraId="348B4488" w14:textId="1675776A" w:rsidR="00B0501B" w:rsidRPr="00A2164A" w:rsidRDefault="00B0501B" w:rsidP="00A2164A">
      <w:pPr>
        <w:rPr>
          <w:szCs w:val="28"/>
        </w:rPr>
      </w:pPr>
      <w:r w:rsidRPr="00A2164A">
        <w:rPr>
          <w:szCs w:val="28"/>
        </w:rPr>
        <w:t>L’acquisition en commun d’un bien immobilier (qui ne devient pas un bien commun !) est un acte qui nécessite une organisation et des précautions particulières.</w:t>
      </w:r>
    </w:p>
    <w:p w14:paraId="5DD0F1F1" w14:textId="01B0DA53" w:rsidR="00B0501B" w:rsidRPr="00A2164A" w:rsidRDefault="00B0501B" w:rsidP="00A2164A">
      <w:pPr>
        <w:rPr>
          <w:szCs w:val="28"/>
        </w:rPr>
      </w:pPr>
      <w:r w:rsidRPr="00A2164A">
        <w:rPr>
          <w:szCs w:val="28"/>
        </w:rPr>
        <w:t xml:space="preserve">L’achat de la résidence principale s’effectuera soit en indivision, soit par le moyen d’une société civile. En cas de testament (dans la limite de la quotité disponible) transmettant la partie de la résidence principale ou des parts de SCI au </w:t>
      </w:r>
      <w:proofErr w:type="spellStart"/>
      <w:r w:rsidR="00FF552A" w:rsidRPr="00A2164A">
        <w:rPr>
          <w:szCs w:val="28"/>
        </w:rPr>
        <w:t>PACS</w:t>
      </w:r>
      <w:r w:rsidRPr="00A2164A">
        <w:rPr>
          <w:szCs w:val="28"/>
        </w:rPr>
        <w:t>é</w:t>
      </w:r>
      <w:proofErr w:type="spellEnd"/>
      <w:r w:rsidRPr="00A2164A">
        <w:rPr>
          <w:szCs w:val="28"/>
        </w:rPr>
        <w:t xml:space="preserve"> survivant, ce dernier ne sera redevable d’aucun droit de succession.</w:t>
      </w:r>
    </w:p>
    <w:p w14:paraId="38BEB5CC" w14:textId="77777777" w:rsidR="00C10135" w:rsidRPr="00A2164A" w:rsidRDefault="00C10135" w:rsidP="00A2164A">
      <w:pPr>
        <w:rPr>
          <w:rFonts w:cs="Open Sans"/>
          <w:color w:val="666666"/>
          <w:szCs w:val="28"/>
        </w:rPr>
      </w:pPr>
    </w:p>
    <w:p w14:paraId="33DE90E7" w14:textId="6DDFCFEA" w:rsidR="00B0501B" w:rsidRPr="00A2164A" w:rsidRDefault="00B0501B" w:rsidP="00A2164A">
      <w:pPr>
        <w:rPr>
          <w:rFonts w:cs="Open Sans"/>
          <w:color w:val="666666"/>
          <w:szCs w:val="28"/>
        </w:rPr>
      </w:pPr>
    </w:p>
    <w:p w14:paraId="7C69CC66" w14:textId="3A6DE5D8" w:rsidR="00B0501B" w:rsidRPr="00A2164A" w:rsidRDefault="00B0501B" w:rsidP="00A2164A">
      <w:pPr>
        <w:rPr>
          <w:szCs w:val="28"/>
        </w:rPr>
      </w:pPr>
      <w:r w:rsidRPr="00A2164A">
        <w:rPr>
          <w:rStyle w:val="lev"/>
          <w:color w:val="666666"/>
          <w:szCs w:val="28"/>
        </w:rPr>
        <w:t>Précision :</w:t>
      </w:r>
      <w:r w:rsidRPr="00A2164A">
        <w:rPr>
          <w:szCs w:val="28"/>
        </w:rPr>
        <w:t> pour les pactes conclus avant le 1</w:t>
      </w:r>
      <w:r w:rsidRPr="00A2164A">
        <w:rPr>
          <w:szCs w:val="28"/>
          <w:bdr w:val="none" w:sz="0" w:space="0" w:color="auto" w:frame="1"/>
          <w:vertAlign w:val="superscript"/>
        </w:rPr>
        <w:t>er</w:t>
      </w:r>
      <w:r w:rsidRPr="00A2164A">
        <w:rPr>
          <w:szCs w:val="28"/>
        </w:rPr>
        <w:t xml:space="preserve"> janvier 2007 : maintien du régime de l’indivision pour les biens acquis à titre onéreux pendant la durée du pacte. Les partenaires peuvent opter pour le régime de la séparation de biens en modifiant leur convention de </w:t>
      </w:r>
      <w:r w:rsidR="00FF552A" w:rsidRPr="00A2164A">
        <w:rPr>
          <w:szCs w:val="28"/>
        </w:rPr>
        <w:t>PACS</w:t>
      </w:r>
      <w:r w:rsidRPr="00A2164A">
        <w:rPr>
          <w:szCs w:val="28"/>
        </w:rPr>
        <w:t xml:space="preserve"> d’origine.</w:t>
      </w:r>
    </w:p>
    <w:p w14:paraId="01D36722" w14:textId="0B726CEE" w:rsidR="00B0501B" w:rsidRPr="00A2164A" w:rsidRDefault="00B0501B" w:rsidP="00A2164A">
      <w:pPr>
        <w:rPr>
          <w:szCs w:val="28"/>
        </w:rPr>
      </w:pPr>
      <w:r w:rsidRPr="00A2164A">
        <w:rPr>
          <w:szCs w:val="28"/>
        </w:rPr>
        <w:t xml:space="preserve">De la même manière qu’un régime matrimonial instaure des devoirs et régit les rapports pécuniaires entre les époux, le cadre juridique du </w:t>
      </w:r>
      <w:r w:rsidR="00FF552A" w:rsidRPr="00A2164A">
        <w:rPr>
          <w:szCs w:val="28"/>
        </w:rPr>
        <w:t>PACS</w:t>
      </w:r>
      <w:r w:rsidRPr="00A2164A">
        <w:rPr>
          <w:szCs w:val="28"/>
        </w:rPr>
        <w:t xml:space="preserve"> régit les rapports entre les deux signataires et entre les signataires et les tiers.</w:t>
      </w:r>
    </w:p>
    <w:p w14:paraId="2628436B" w14:textId="77777777" w:rsidR="00B0501B" w:rsidRPr="00A2164A" w:rsidRDefault="00B0501B" w:rsidP="00A2164A">
      <w:pPr>
        <w:rPr>
          <w:szCs w:val="28"/>
        </w:rPr>
      </w:pPr>
      <w:r w:rsidRPr="00A2164A">
        <w:rPr>
          <w:szCs w:val="28"/>
        </w:rPr>
        <w:t>Voici l’essentiel de ces dispositions :</w:t>
      </w:r>
    </w:p>
    <w:p w14:paraId="71AF1EF6" w14:textId="77777777" w:rsidR="00B0501B" w:rsidRPr="00A2164A" w:rsidRDefault="00B0501B" w:rsidP="00A2164A">
      <w:pPr>
        <w:rPr>
          <w:szCs w:val="28"/>
        </w:rPr>
      </w:pPr>
      <w:r w:rsidRPr="00A2164A">
        <w:rPr>
          <w:szCs w:val="28"/>
        </w:rPr>
        <w:t>– devoir d’aide matérielle et d’assistance réciproque entre les signataires ;</w:t>
      </w:r>
    </w:p>
    <w:p w14:paraId="6643B1F6" w14:textId="77777777" w:rsidR="00B0501B" w:rsidRPr="00A2164A" w:rsidRDefault="00B0501B" w:rsidP="00A2164A">
      <w:pPr>
        <w:rPr>
          <w:szCs w:val="28"/>
        </w:rPr>
      </w:pPr>
      <w:r w:rsidRPr="00A2164A">
        <w:rPr>
          <w:szCs w:val="28"/>
        </w:rPr>
        <w:t>– solidarité au titre des dettes contractées pour les dépenses de la vie courante (sauf dépenses manifestement excessives) ;</w:t>
      </w:r>
    </w:p>
    <w:p w14:paraId="4E0F081A" w14:textId="77777777" w:rsidR="00B0501B" w:rsidRPr="00A2164A" w:rsidRDefault="00B0501B" w:rsidP="00A2164A">
      <w:pPr>
        <w:rPr>
          <w:szCs w:val="28"/>
        </w:rPr>
      </w:pPr>
      <w:r w:rsidRPr="00A2164A">
        <w:rPr>
          <w:szCs w:val="28"/>
        </w:rPr>
        <w:t>– principe de séparation des patrimoines pour les pactes conclus depuis le 1</w:t>
      </w:r>
      <w:r w:rsidRPr="00A2164A">
        <w:rPr>
          <w:szCs w:val="28"/>
          <w:bdr w:val="none" w:sz="0" w:space="0" w:color="auto" w:frame="1"/>
          <w:vertAlign w:val="superscript"/>
        </w:rPr>
        <w:t>er</w:t>
      </w:r>
      <w:r w:rsidRPr="00A2164A">
        <w:rPr>
          <w:szCs w:val="28"/>
        </w:rPr>
        <w:t> janvier 2007.</w:t>
      </w:r>
    </w:p>
    <w:p w14:paraId="31B6B034" w14:textId="77777777" w:rsidR="00B0501B" w:rsidRDefault="00B0501B" w:rsidP="00A2164A">
      <w:pPr>
        <w:rPr>
          <w:szCs w:val="28"/>
        </w:rPr>
      </w:pPr>
      <w:r w:rsidRPr="00A2164A">
        <w:rPr>
          <w:szCs w:val="28"/>
        </w:rPr>
        <w:t>Les partenaires peuvent toutefois opter pour un régime d’indivision s’ils le souhaitent. Les biens acquis à titre onéreux postérieurement à la signature du pacte appartiendront aux deux partenaires indivisément pour moitié.</w:t>
      </w:r>
    </w:p>
    <w:p w14:paraId="5748EF0D" w14:textId="0C2A1ABC" w:rsidR="007C77BB" w:rsidRDefault="007C77BB">
      <w:pPr>
        <w:jc w:val="left"/>
        <w:rPr>
          <w:rFonts w:cs="Open Sans"/>
          <w:bCs/>
          <w:kern w:val="2"/>
          <w:szCs w:val="36"/>
          <w14:ligatures w14:val="standardContextual"/>
        </w:rPr>
      </w:pPr>
      <w:r>
        <w:br w:type="page"/>
      </w:r>
    </w:p>
    <w:p w14:paraId="465052AC" w14:textId="7EB46DE7" w:rsidR="00A2164A" w:rsidRDefault="008A5B50" w:rsidP="00A2164A">
      <w:pPr>
        <w:pStyle w:val="CGPC-elearning"/>
      </w:pPr>
      <w:r>
        <w:rPr>
          <w:noProof/>
        </w:rPr>
        <w:lastRenderedPageBreak/>
        <mc:AlternateContent>
          <mc:Choice Requires="wps">
            <w:drawing>
              <wp:anchor distT="0" distB="0" distL="114300" distR="114300" simplePos="0" relativeHeight="251654144" behindDoc="1" locked="0" layoutInCell="1" allowOverlap="1" wp14:anchorId="6AE93AB7" wp14:editId="35AA3607">
                <wp:simplePos x="0" y="0"/>
                <wp:positionH relativeFrom="column">
                  <wp:posOffset>-895350</wp:posOffset>
                </wp:positionH>
                <wp:positionV relativeFrom="paragraph">
                  <wp:posOffset>-895350</wp:posOffset>
                </wp:positionV>
                <wp:extent cx="15049500" cy="10725150"/>
                <wp:effectExtent l="0" t="0" r="19050" b="19050"/>
                <wp:wrapNone/>
                <wp:docPr id="62400079" name="Rectangle 6"/>
                <wp:cNvGraphicFramePr/>
                <a:graphic xmlns:a="http://schemas.openxmlformats.org/drawingml/2006/main">
                  <a:graphicData uri="http://schemas.microsoft.com/office/word/2010/wordprocessingShape">
                    <wps:wsp>
                      <wps:cNvSpPr/>
                      <wps:spPr>
                        <a:xfrm>
                          <a:off x="0" y="0"/>
                          <a:ext cx="15049500" cy="107251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7C6AFE" id="Rectangle 6" o:spid="_x0000_s1026" style="position:absolute;margin-left:-70.5pt;margin-top:-70.5pt;width:1185pt;height:84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" fillcolor="#2f5496 [2404]" strokecolor="#09101d [484]" strokeweight="1pt"/>
            </w:pict>
          </mc:Fallback>
        </mc:AlternateContent>
      </w:r>
    </w:p>
    <w:p w14:paraId="5033680F" w14:textId="77777777" w:rsidR="007C77BB" w:rsidRDefault="007C77BB" w:rsidP="00A2164A">
      <w:pPr>
        <w:pStyle w:val="CGPC-elearning"/>
      </w:pPr>
    </w:p>
    <w:p w14:paraId="34208684" w14:textId="77777777" w:rsidR="007C77BB" w:rsidRDefault="007C77BB" w:rsidP="00A2164A">
      <w:pPr>
        <w:pStyle w:val="CGPC-elearning"/>
      </w:pPr>
    </w:p>
    <w:p w14:paraId="3993A2B6" w14:textId="77777777" w:rsidR="007C77BB" w:rsidRDefault="007C77BB" w:rsidP="00A2164A">
      <w:pPr>
        <w:pStyle w:val="CGPC-elearning"/>
      </w:pPr>
    </w:p>
    <w:p w14:paraId="7C98980E" w14:textId="77777777" w:rsidR="007C77BB" w:rsidRDefault="007C77BB" w:rsidP="00A2164A">
      <w:pPr>
        <w:pStyle w:val="CGPC-elearning"/>
      </w:pPr>
    </w:p>
    <w:p w14:paraId="10C75BD7" w14:textId="77777777" w:rsidR="007C77BB" w:rsidRDefault="007C77BB" w:rsidP="00A2164A">
      <w:pPr>
        <w:pStyle w:val="CGPC-elearning"/>
      </w:pPr>
    </w:p>
    <w:p w14:paraId="66EC0234" w14:textId="77777777" w:rsidR="007C77BB" w:rsidRDefault="007C77BB" w:rsidP="00A2164A">
      <w:pPr>
        <w:pStyle w:val="CGPC-elearning"/>
      </w:pPr>
    </w:p>
    <w:p w14:paraId="0D0FDA60" w14:textId="77777777" w:rsidR="007C77BB" w:rsidRDefault="007C77BB" w:rsidP="00A2164A">
      <w:pPr>
        <w:pStyle w:val="CGPC-elearning"/>
      </w:pPr>
    </w:p>
    <w:p w14:paraId="16570253" w14:textId="77777777" w:rsidR="007C77BB" w:rsidRDefault="007C77BB" w:rsidP="00A2164A">
      <w:pPr>
        <w:pStyle w:val="CGPC-elearning"/>
      </w:pPr>
    </w:p>
    <w:p w14:paraId="52A992AF" w14:textId="77777777" w:rsidR="00A2164A" w:rsidRPr="00A2164A" w:rsidRDefault="00A2164A" w:rsidP="00A2164A">
      <w:pPr>
        <w:pStyle w:val="CGPC-elearning"/>
      </w:pPr>
    </w:p>
    <w:p w14:paraId="48927DCD" w14:textId="54F2E66F" w:rsidR="007C77BB" w:rsidRDefault="00E21467" w:rsidP="00C10135">
      <w:pPr>
        <w:pStyle w:val="Titre2"/>
      </w:pPr>
      <w:bookmarkStart w:id="4" w:name="_Toc185504967"/>
      <w:r>
        <w:t xml:space="preserve">Solidarité des dettes et gestion des comptes </w:t>
      </w:r>
      <w:r w:rsidR="00B0501B">
        <w:t>bancaires</w:t>
      </w:r>
      <w:bookmarkEnd w:id="4"/>
    </w:p>
    <w:p w14:paraId="057F17BB" w14:textId="77777777" w:rsidR="007C77BB" w:rsidRDefault="007C77BB" w:rsidP="007C77BB">
      <w:pPr>
        <w:pStyle w:val="CGPC-elearning"/>
        <w:rPr>
          <w:rFonts w:eastAsiaTheme="majorEastAsia"/>
          <w:color w:val="3A5D9C"/>
          <w:sz w:val="48"/>
          <w:szCs w:val="26"/>
          <w:bdr w:val="none" w:sz="0" w:space="0" w:color="auto" w:frame="1"/>
        </w:rPr>
      </w:pPr>
      <w:r>
        <w:br w:type="page"/>
      </w:r>
    </w:p>
    <w:p w14:paraId="09AD0985" w14:textId="1947D021" w:rsidR="00E21467" w:rsidRDefault="00E21467" w:rsidP="00516B70">
      <w:pPr>
        <w:pStyle w:val="Titre3"/>
        <w:numPr>
          <w:ilvl w:val="0"/>
          <w:numId w:val="14"/>
        </w:numPr>
      </w:pPr>
      <w:bookmarkStart w:id="5" w:name="_Toc185504968"/>
      <w:r>
        <w:lastRenderedPageBreak/>
        <w:t>Le champ de la solidarité</w:t>
      </w:r>
      <w:bookmarkEnd w:id="5"/>
    </w:p>
    <w:p w14:paraId="6B951533" w14:textId="77777777" w:rsidR="00E21467" w:rsidRDefault="00E21467" w:rsidP="00C10135">
      <w:pPr>
        <w:pStyle w:val="CGPC-elearning"/>
      </w:pPr>
    </w:p>
    <w:p w14:paraId="36F1032E" w14:textId="1BF20A90" w:rsidR="00B0501B" w:rsidRDefault="00B0501B" w:rsidP="00C10135">
      <w:pPr>
        <w:pStyle w:val="CGPC-elearning"/>
      </w:pPr>
      <w:r>
        <w:t>Les partenaires sont </w:t>
      </w:r>
      <w:r w:rsidRPr="00E125E5">
        <w:rPr>
          <w:rStyle w:val="lev"/>
          <w:color w:val="666666"/>
          <w:szCs w:val="24"/>
        </w:rPr>
        <w:t>solidaires des dettes</w:t>
      </w:r>
      <w:r>
        <w:t> contractées pour les </w:t>
      </w:r>
      <w:r w:rsidRPr="00E125E5">
        <w:rPr>
          <w:rStyle w:val="lev"/>
          <w:color w:val="666666"/>
          <w:szCs w:val="24"/>
        </w:rPr>
        <w:t>besoins de la vie courante</w:t>
      </w:r>
      <w:r>
        <w:rPr>
          <w:rStyle w:val="lev"/>
          <w:color w:val="666666"/>
          <w:sz w:val="21"/>
          <w:szCs w:val="21"/>
        </w:rPr>
        <w:t>. </w:t>
      </w:r>
      <w:r w:rsidR="00E125E5">
        <w:rPr>
          <w:rStyle w:val="lev"/>
          <w:color w:val="666666"/>
          <w:sz w:val="21"/>
          <w:szCs w:val="21"/>
        </w:rPr>
        <w:br/>
      </w:r>
      <w:r>
        <w:t>Cette solidarité est écartée si les dépenses sont</w:t>
      </w:r>
      <w:r>
        <w:rPr>
          <w:rStyle w:val="lev"/>
          <w:color w:val="666666"/>
          <w:sz w:val="21"/>
          <w:szCs w:val="21"/>
        </w:rPr>
        <w:t> </w:t>
      </w:r>
      <w:r w:rsidRPr="00E125E5">
        <w:rPr>
          <w:rStyle w:val="lev"/>
          <w:color w:val="666666"/>
          <w:szCs w:val="24"/>
        </w:rPr>
        <w:t>manifestement excessives</w:t>
      </w:r>
      <w:r>
        <w:rPr>
          <w:rStyle w:val="lev"/>
          <w:color w:val="666666"/>
          <w:sz w:val="21"/>
          <w:szCs w:val="21"/>
        </w:rPr>
        <w:t> </w:t>
      </w:r>
      <w:r>
        <w:t>ou si elles résultent d’un </w:t>
      </w:r>
      <w:r w:rsidRPr="00E125E5">
        <w:rPr>
          <w:rStyle w:val="lev"/>
          <w:color w:val="666666"/>
          <w:szCs w:val="24"/>
        </w:rPr>
        <w:t>achat à tempérament</w:t>
      </w:r>
      <w:r>
        <w:t> ou d’un </w:t>
      </w:r>
      <w:r w:rsidRPr="00E125E5">
        <w:rPr>
          <w:rStyle w:val="lev"/>
          <w:color w:val="666666"/>
          <w:szCs w:val="24"/>
        </w:rPr>
        <w:t>emprunt</w:t>
      </w:r>
      <w:r>
        <w:t>, à moins que ces derniers ne portent sur des sommes modestes nécessaires aux besoins de la vie courante et que leur montant ne soit pas manifestement excessif eu égard au train de vie du ménage.</w:t>
      </w:r>
    </w:p>
    <w:p w14:paraId="5713D027" w14:textId="77777777" w:rsidR="00B0501B" w:rsidRDefault="00B0501B" w:rsidP="00C10135">
      <w:pPr>
        <w:pStyle w:val="CGPC-elearning"/>
      </w:pPr>
      <w:r>
        <w:t xml:space="preserve">La solidarité s’applique aux loyers mais </w:t>
      </w:r>
      <w:r w:rsidRPr="00E125E5">
        <w:rPr>
          <w:b/>
          <w:color w:val="666666"/>
          <w:szCs w:val="24"/>
        </w:rPr>
        <w:t>pas aux</w:t>
      </w:r>
      <w:r w:rsidRPr="00E125E5">
        <w:rPr>
          <w:color w:val="666666"/>
          <w:szCs w:val="24"/>
        </w:rPr>
        <w:t> </w:t>
      </w:r>
      <w:r w:rsidRPr="00E125E5">
        <w:rPr>
          <w:rStyle w:val="lev"/>
          <w:color w:val="666666"/>
          <w:szCs w:val="24"/>
        </w:rPr>
        <w:t>dépenses d’investissement relatives au logement</w:t>
      </w:r>
      <w:r>
        <w:t> : un partenaire qui contracte seul un crédit immobilier n’engage pas le patrimoine de son partenaire.</w:t>
      </w:r>
    </w:p>
    <w:p w14:paraId="2E255D35" w14:textId="5CBB6B3F" w:rsidR="00B0501B" w:rsidRDefault="00B0501B" w:rsidP="00C10135">
      <w:pPr>
        <w:pStyle w:val="CGPC-elearning"/>
      </w:pPr>
      <w:r>
        <w:rPr>
          <w:b/>
          <w:noProof/>
          <w:bdr w:val="none" w:sz="0" w:space="0" w:color="auto" w:frame="1"/>
          <w:lang w:eastAsia="fr-FR"/>
        </w:rPr>
        <w:drawing>
          <wp:inline distT="0" distB="0" distL="0" distR="0" wp14:anchorId="35C148C6" wp14:editId="6275D00D">
            <wp:extent cx="213995" cy="213995"/>
            <wp:effectExtent l="0" t="0" r="0" b="0"/>
            <wp:docPr id="3861720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rStyle w:val="lev"/>
          <w:color w:val="666666"/>
          <w:sz w:val="21"/>
          <w:szCs w:val="21"/>
        </w:rPr>
        <w:t> </w:t>
      </w:r>
      <w:r w:rsidRPr="00E21467">
        <w:rPr>
          <w:rStyle w:val="lev"/>
          <w:color w:val="666666"/>
          <w:szCs w:val="24"/>
        </w:rPr>
        <w:t>Attention</w:t>
      </w:r>
      <w:r>
        <w:rPr>
          <w:rStyle w:val="lev"/>
          <w:color w:val="666666"/>
          <w:sz w:val="21"/>
          <w:szCs w:val="21"/>
        </w:rPr>
        <w:t> </w:t>
      </w:r>
      <w:r>
        <w:t>: le partenaire qui contracte un emprunt engage son patrimoine propre, mais également sa part dans l’indivision. Or, le créancier, s’il ne peut pas saisir les biens indivis, peut provoquer le </w:t>
      </w:r>
      <w:r w:rsidRPr="00E21467">
        <w:rPr>
          <w:rStyle w:val="lev"/>
          <w:color w:val="666666"/>
          <w:szCs w:val="24"/>
        </w:rPr>
        <w:t>partage de l’indivision</w:t>
      </w:r>
      <w:r>
        <w:t xml:space="preserve"> au nom du débiteur. Le </w:t>
      </w:r>
      <w:proofErr w:type="spellStart"/>
      <w:r>
        <w:t>co-indivisaire</w:t>
      </w:r>
      <w:proofErr w:type="spellEnd"/>
      <w:r>
        <w:t xml:space="preserve"> peut alors arrêter l’action en partage en acquittant l’obligation de son partenaire et se rembourser par prélèvement sur les biens indivis.</w:t>
      </w:r>
    </w:p>
    <w:p w14:paraId="515B2A88" w14:textId="75A974AF" w:rsidR="00E21467" w:rsidRPr="00516B70" w:rsidRDefault="00E21467" w:rsidP="00516B70">
      <w:pPr>
        <w:pStyle w:val="Titre3"/>
        <w:numPr>
          <w:ilvl w:val="0"/>
          <w:numId w:val="14"/>
        </w:numPr>
        <w:rPr>
          <w:rStyle w:val="lev"/>
          <w:b/>
          <w:bCs/>
        </w:rPr>
      </w:pPr>
      <w:bookmarkStart w:id="6" w:name="_Toc185504969"/>
      <w:r w:rsidRPr="00516B70">
        <w:rPr>
          <w:rStyle w:val="lev"/>
          <w:b/>
          <w:bCs/>
        </w:rPr>
        <w:t>La gestion des comptes bancaires</w:t>
      </w:r>
      <w:bookmarkEnd w:id="6"/>
    </w:p>
    <w:p w14:paraId="317B778D" w14:textId="77777777" w:rsidR="00E21467" w:rsidRDefault="00E21467" w:rsidP="00C10135">
      <w:pPr>
        <w:pStyle w:val="CGPC-elearning"/>
        <w:rPr>
          <w:rStyle w:val="lev"/>
          <w:color w:val="666666"/>
          <w:sz w:val="21"/>
          <w:szCs w:val="21"/>
        </w:rPr>
      </w:pPr>
    </w:p>
    <w:p w14:paraId="6A758973" w14:textId="3D0CC14C" w:rsidR="00B0501B" w:rsidRPr="00E21467" w:rsidRDefault="00E21467" w:rsidP="00E21467">
      <w:pPr>
        <w:pStyle w:val="Titre4"/>
      </w:pPr>
      <w:r w:rsidRPr="00E21467">
        <w:rPr>
          <w:rStyle w:val="lev"/>
          <w:b/>
          <w:bCs/>
        </w:rPr>
        <w:t>L’o</w:t>
      </w:r>
      <w:r w:rsidR="00B0501B" w:rsidRPr="00E21467">
        <w:rPr>
          <w:rStyle w:val="lev"/>
          <w:b/>
          <w:bCs/>
        </w:rPr>
        <w:t>uverture de comptes</w:t>
      </w:r>
    </w:p>
    <w:p w14:paraId="3A2700C1" w14:textId="354890AB" w:rsidR="00B0501B" w:rsidRDefault="00B0501B" w:rsidP="00C10135">
      <w:pPr>
        <w:pStyle w:val="CGPC-elearning"/>
      </w:pPr>
      <w:r>
        <w:t>La </w:t>
      </w:r>
      <w:r w:rsidRPr="00E21467">
        <w:rPr>
          <w:rStyle w:val="lev"/>
          <w:color w:val="666666"/>
          <w:szCs w:val="24"/>
        </w:rPr>
        <w:t>règle de l’autonomie bancaire</w:t>
      </w:r>
      <w:r>
        <w:rPr>
          <w:rStyle w:val="lev"/>
          <w:color w:val="666666"/>
          <w:sz w:val="21"/>
          <w:szCs w:val="21"/>
        </w:rPr>
        <w:t> </w:t>
      </w:r>
      <w:r>
        <w:t xml:space="preserve">s’applique aux personnes liées par un </w:t>
      </w:r>
      <w:r w:rsidR="00FF552A">
        <w:t>PACS</w:t>
      </w:r>
      <w:r>
        <w:t xml:space="preserve"> : chacun peut ouvrir seul un compte et le secret bancaire s’impose entre partenaires.</w:t>
      </w:r>
    </w:p>
    <w:p w14:paraId="0554CF3F" w14:textId="61EA60A6" w:rsidR="00B0501B" w:rsidRDefault="00B0501B" w:rsidP="00C10135">
      <w:pPr>
        <w:pStyle w:val="CGPC-elearning"/>
      </w:pPr>
      <w:r>
        <w:t xml:space="preserve">Pour les opérations de crédit et les garanties, la banque doit tenir compte des règles relatives au patrimoine, et notamment du fait que chaque partenaire du </w:t>
      </w:r>
      <w:r w:rsidR="00FF552A">
        <w:t>PACS</w:t>
      </w:r>
      <w:r>
        <w:t xml:space="preserve"> est seul propriétaire des biens qu’il acquiert à défaut de dispositions contraires dans la convention de </w:t>
      </w:r>
      <w:r w:rsidR="00FF552A">
        <w:t>PACS</w:t>
      </w:r>
      <w:r>
        <w:t>.</w:t>
      </w:r>
    </w:p>
    <w:p w14:paraId="0204B930" w14:textId="77777777" w:rsidR="00E21467" w:rsidRDefault="00E21467" w:rsidP="00C10135">
      <w:pPr>
        <w:pStyle w:val="CGPC-elearning"/>
      </w:pPr>
    </w:p>
    <w:p w14:paraId="219F6347" w14:textId="52D7ED95" w:rsidR="00B0501B" w:rsidRPr="00E21467" w:rsidRDefault="00E21467" w:rsidP="00E21467">
      <w:pPr>
        <w:pStyle w:val="Titre4"/>
      </w:pPr>
      <w:r w:rsidRPr="00E21467">
        <w:rPr>
          <w:rStyle w:val="lev"/>
          <w:b/>
        </w:rPr>
        <w:t>E</w:t>
      </w:r>
      <w:r w:rsidR="00B0501B" w:rsidRPr="00E21467">
        <w:rPr>
          <w:rStyle w:val="lev"/>
          <w:b/>
        </w:rPr>
        <w:t>xemple</w:t>
      </w:r>
      <w:r w:rsidRPr="00E21467">
        <w:rPr>
          <w:rStyle w:val="lev"/>
          <w:b/>
        </w:rPr>
        <w:t xml:space="preserve"> d’utilisation d’un compte</w:t>
      </w:r>
    </w:p>
    <w:p w14:paraId="7AB067E4" w14:textId="1C39C441" w:rsidR="00B0501B" w:rsidRDefault="00B0501B" w:rsidP="00C10135">
      <w:pPr>
        <w:pStyle w:val="CGPC-elearning"/>
      </w:pPr>
      <w:r>
        <w:t xml:space="preserve">Un partenaire membre d’un </w:t>
      </w:r>
      <w:r w:rsidR="00FF552A">
        <w:t>PACS</w:t>
      </w:r>
      <w:r>
        <w:t xml:space="preserve"> soumis au régime de séparation des biens ouvre un compte-titres et souscrit des titres :</w:t>
      </w:r>
    </w:p>
    <w:p w14:paraId="5C8E9282" w14:textId="5E189CBF" w:rsidR="00B0501B" w:rsidRDefault="00E21467" w:rsidP="00C10135">
      <w:pPr>
        <w:pStyle w:val="CGPC-elearning"/>
      </w:pPr>
      <w:r>
        <w:t xml:space="preserve">- </w:t>
      </w:r>
      <w:r w:rsidR="00B0501B">
        <w:t>il sera le seul habilité à faire fonctionner ce compte et à avoir accès aux informations (à défaut de procuration) ;</w:t>
      </w:r>
    </w:p>
    <w:p w14:paraId="649768A8" w14:textId="66987CC6" w:rsidR="00B0501B" w:rsidRDefault="00E21467" w:rsidP="00C10135">
      <w:pPr>
        <w:pStyle w:val="CGPC-elearning"/>
      </w:pPr>
      <w:r>
        <w:t>- L</w:t>
      </w:r>
      <w:r w:rsidR="00B0501B">
        <w:t>es titres souscrits seront la propriété exclusive du partenaire souscripteur ;</w:t>
      </w:r>
    </w:p>
    <w:p w14:paraId="1F96D04C" w14:textId="3E5AA12D" w:rsidR="00B0501B" w:rsidRDefault="00E21467" w:rsidP="00C10135">
      <w:pPr>
        <w:pStyle w:val="CGPC-elearning"/>
      </w:pPr>
      <w:r>
        <w:t>- U</w:t>
      </w:r>
      <w:r w:rsidR="00B0501B">
        <w:t>n nantissement de ces titres (nantissement d’instruments financiers) ne requiert pas le consentement des deux partenaires.</w:t>
      </w:r>
    </w:p>
    <w:p w14:paraId="19E1A290" w14:textId="77777777" w:rsidR="00E21467" w:rsidRDefault="00E21467" w:rsidP="00B0501B">
      <w:pPr>
        <w:shd w:val="clear" w:color="auto" w:fill="FFFFFF"/>
        <w:spacing w:line="0" w:lineRule="auto"/>
        <w:textAlignment w:val="baseline"/>
        <w:rPr>
          <w:rFonts w:cs="Open Sans"/>
          <w:noProof/>
          <w:color w:val="666666"/>
          <w:sz w:val="21"/>
          <w:szCs w:val="21"/>
          <w:bdr w:val="none" w:sz="0" w:space="0" w:color="auto" w:frame="1"/>
          <w:lang w:eastAsia="fr-FR"/>
        </w:rPr>
      </w:pPr>
    </w:p>
    <w:p w14:paraId="77C1B039" w14:textId="6D52D95C" w:rsidR="00B0501B" w:rsidRDefault="00B0501B" w:rsidP="00B0501B">
      <w:pPr>
        <w:shd w:val="clear" w:color="auto" w:fill="FFFFFF"/>
        <w:spacing w:line="0" w:lineRule="auto"/>
        <w:textAlignment w:val="baseline"/>
        <w:rPr>
          <w:rFonts w:cs="Open Sans"/>
          <w:color w:val="666666"/>
          <w:sz w:val="21"/>
          <w:szCs w:val="21"/>
        </w:rPr>
      </w:pPr>
    </w:p>
    <w:p w14:paraId="4A455743" w14:textId="77777777" w:rsidR="00E21467" w:rsidRDefault="00E21467" w:rsidP="00E21467">
      <w:pPr>
        <w:pStyle w:val="CGPC-elearning"/>
      </w:pPr>
    </w:p>
    <w:p w14:paraId="61319535" w14:textId="49C4F3B8" w:rsidR="00E21467" w:rsidRDefault="008A5B50" w:rsidP="00E21467">
      <w:pPr>
        <w:pStyle w:val="CGPC-elearning"/>
      </w:pPr>
      <w:r>
        <w:rPr>
          <w:noProof/>
        </w:rPr>
        <w:lastRenderedPageBreak/>
        <mc:AlternateContent>
          <mc:Choice Requires="wps">
            <w:drawing>
              <wp:anchor distT="0" distB="0" distL="114300" distR="114300" simplePos="0" relativeHeight="251658240" behindDoc="1" locked="0" layoutInCell="1" allowOverlap="1" wp14:anchorId="23C6B27C" wp14:editId="36B996E9">
                <wp:simplePos x="0" y="0"/>
                <wp:positionH relativeFrom="column">
                  <wp:posOffset>-895350</wp:posOffset>
                </wp:positionH>
                <wp:positionV relativeFrom="paragraph">
                  <wp:posOffset>-914400</wp:posOffset>
                </wp:positionV>
                <wp:extent cx="15182850" cy="10744200"/>
                <wp:effectExtent l="0" t="0" r="19050" b="19050"/>
                <wp:wrapNone/>
                <wp:docPr id="1342262315" name="Rectangle 7"/>
                <wp:cNvGraphicFramePr/>
                <a:graphic xmlns:a="http://schemas.openxmlformats.org/drawingml/2006/main">
                  <a:graphicData uri="http://schemas.microsoft.com/office/word/2010/wordprocessingShape">
                    <wps:wsp>
                      <wps:cNvSpPr/>
                      <wps:spPr>
                        <a:xfrm>
                          <a:off x="0" y="0"/>
                          <a:ext cx="15182850" cy="107442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E8836D" id="Rectangle 7" o:spid="_x0000_s1026" style="position:absolute;margin-left:-70.5pt;margin-top:-1in;width:1195.5pt;height:846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" fillcolor="#2f5496 [2404]" strokecolor="#09101d [484]" strokeweight="1pt"/>
            </w:pict>
          </mc:Fallback>
        </mc:AlternateContent>
      </w:r>
    </w:p>
    <w:p w14:paraId="716188D3" w14:textId="77777777" w:rsidR="007C77BB" w:rsidRDefault="007C77BB" w:rsidP="00E21467">
      <w:pPr>
        <w:pStyle w:val="CGPC-elearning"/>
      </w:pPr>
    </w:p>
    <w:p w14:paraId="18C751D3" w14:textId="77777777" w:rsidR="007C77BB" w:rsidRDefault="007C77BB" w:rsidP="00E21467">
      <w:pPr>
        <w:pStyle w:val="CGPC-elearning"/>
      </w:pPr>
    </w:p>
    <w:p w14:paraId="1C159EF6" w14:textId="77777777" w:rsidR="007C77BB" w:rsidRDefault="007C77BB" w:rsidP="00E21467">
      <w:pPr>
        <w:pStyle w:val="CGPC-elearning"/>
      </w:pPr>
    </w:p>
    <w:p w14:paraId="3C3BED7F" w14:textId="77777777" w:rsidR="007C77BB" w:rsidRDefault="007C77BB" w:rsidP="00E21467">
      <w:pPr>
        <w:pStyle w:val="CGPC-elearning"/>
      </w:pPr>
    </w:p>
    <w:p w14:paraId="0A0B5ED6" w14:textId="77777777" w:rsidR="007C77BB" w:rsidRDefault="007C77BB" w:rsidP="00E21467">
      <w:pPr>
        <w:pStyle w:val="CGPC-elearning"/>
      </w:pPr>
    </w:p>
    <w:p w14:paraId="09E96982" w14:textId="77777777" w:rsidR="007C77BB" w:rsidRDefault="007C77BB" w:rsidP="00E21467">
      <w:pPr>
        <w:pStyle w:val="CGPC-elearning"/>
      </w:pPr>
    </w:p>
    <w:p w14:paraId="30ED559D" w14:textId="77777777" w:rsidR="007C77BB" w:rsidRDefault="007C77BB" w:rsidP="00E21467">
      <w:pPr>
        <w:pStyle w:val="CGPC-elearning"/>
      </w:pPr>
    </w:p>
    <w:p w14:paraId="67096AB9" w14:textId="77777777" w:rsidR="007C77BB" w:rsidRDefault="007C77BB" w:rsidP="00E21467">
      <w:pPr>
        <w:pStyle w:val="CGPC-elearning"/>
      </w:pPr>
    </w:p>
    <w:p w14:paraId="4635F35C" w14:textId="77777777" w:rsidR="00E21467" w:rsidRPr="00E21467" w:rsidRDefault="00E21467" w:rsidP="00E21467">
      <w:pPr>
        <w:pStyle w:val="CGPC-elearning"/>
      </w:pPr>
    </w:p>
    <w:p w14:paraId="5C9278E3" w14:textId="6173DBDE" w:rsidR="007C77BB" w:rsidRDefault="00B0501B" w:rsidP="00C10135">
      <w:pPr>
        <w:pStyle w:val="Titre2"/>
      </w:pPr>
      <w:bookmarkStart w:id="7" w:name="_Toc185504970"/>
      <w:r>
        <w:t xml:space="preserve">Situation fiscale et sociale des </w:t>
      </w:r>
      <w:proofErr w:type="spellStart"/>
      <w:r w:rsidR="00FF552A">
        <w:t>PACS</w:t>
      </w:r>
      <w:r>
        <w:t>és</w:t>
      </w:r>
      <w:bookmarkEnd w:id="7"/>
      <w:proofErr w:type="spellEnd"/>
    </w:p>
    <w:p w14:paraId="34C6B821" w14:textId="77777777" w:rsidR="007C77BB" w:rsidRDefault="007C77BB" w:rsidP="007C77BB">
      <w:pPr>
        <w:pStyle w:val="CGPC-elearning"/>
        <w:rPr>
          <w:rFonts w:eastAsiaTheme="majorEastAsia"/>
          <w:color w:val="3A5D9C"/>
          <w:sz w:val="48"/>
          <w:szCs w:val="26"/>
          <w:bdr w:val="none" w:sz="0" w:space="0" w:color="auto" w:frame="1"/>
        </w:rPr>
      </w:pPr>
      <w:r>
        <w:br w:type="page"/>
      </w:r>
    </w:p>
    <w:p w14:paraId="549B3602" w14:textId="6275D673" w:rsidR="00B0501B" w:rsidRDefault="007C77BB" w:rsidP="00A757AB">
      <w:pPr>
        <w:pStyle w:val="Titre2"/>
        <w:numPr>
          <w:ilvl w:val="0"/>
          <w:numId w:val="0"/>
        </w:numPr>
        <w:ind w:left="714" w:hanging="357"/>
        <w:jc w:val="center"/>
      </w:pPr>
      <w:bookmarkStart w:id="8" w:name="_Toc185504971"/>
      <w:r>
        <w:rPr>
          <w:noProof/>
          <w:color w:val="666666"/>
          <w:sz w:val="21"/>
          <w:szCs w:val="21"/>
          <w:lang w:eastAsia="fr-FR"/>
        </w:rPr>
        <w:lastRenderedPageBreak/>
        <w:drawing>
          <wp:inline distT="0" distB="0" distL="0" distR="0" wp14:anchorId="5DB0F7F5" wp14:editId="639F9871">
            <wp:extent cx="11319642" cy="7548709"/>
            <wp:effectExtent l="533400" t="457200" r="796290" b="795655"/>
            <wp:docPr id="2004603673" name="Image 20" descr="Une image contenant personne, ongle, doigt, Dessin d’enf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603673" name="Image 20" descr="Une image contenant personne, ongle, doigt, Dessin d’enfant&#10;&#10;Description générée automatiquemen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337041" cy="7560312"/>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bookmarkEnd w:id="8"/>
    </w:p>
    <w:p w14:paraId="7A3471CE" w14:textId="0A25164F" w:rsidR="00B0501B" w:rsidRDefault="00B0501B" w:rsidP="00B0501B">
      <w:pPr>
        <w:shd w:val="clear" w:color="auto" w:fill="FFFFFF"/>
        <w:spacing w:line="0" w:lineRule="auto"/>
        <w:textAlignment w:val="baseline"/>
        <w:rPr>
          <w:rFonts w:cs="Open Sans"/>
          <w:color w:val="666666"/>
          <w:sz w:val="21"/>
          <w:szCs w:val="21"/>
        </w:rPr>
      </w:pPr>
    </w:p>
    <w:p w14:paraId="48FEE7C4" w14:textId="102E6ADD" w:rsidR="00B0501B" w:rsidRPr="00516B70" w:rsidRDefault="00B0501B" w:rsidP="00516B70">
      <w:pPr>
        <w:pStyle w:val="Titre3"/>
        <w:numPr>
          <w:ilvl w:val="0"/>
          <w:numId w:val="11"/>
        </w:numPr>
        <w:rPr>
          <w:sz w:val="36"/>
          <w:szCs w:val="36"/>
        </w:rPr>
      </w:pPr>
      <w:bookmarkStart w:id="9" w:name="_Toc185504972"/>
      <w:r w:rsidRPr="00E21467">
        <w:lastRenderedPageBreak/>
        <w:t>Situation Fiscale</w:t>
      </w:r>
      <w:bookmarkEnd w:id="9"/>
    </w:p>
    <w:p w14:paraId="67B4B070" w14:textId="77777777" w:rsidR="00E21467" w:rsidRDefault="00E21467" w:rsidP="00C10135">
      <w:pPr>
        <w:pStyle w:val="CGPC-elearning"/>
      </w:pPr>
    </w:p>
    <w:p w14:paraId="760E34D3" w14:textId="4432298C" w:rsidR="00B0501B" w:rsidRDefault="00B0501B" w:rsidP="00C10135">
      <w:pPr>
        <w:pStyle w:val="CGPC-elearning"/>
      </w:pPr>
      <w:r>
        <w:t xml:space="preserve">Les principales incidences du </w:t>
      </w:r>
      <w:r w:rsidR="00FF552A">
        <w:t>PACS</w:t>
      </w:r>
      <w:r>
        <w:t xml:space="preserve"> sur la </w:t>
      </w:r>
      <w:r>
        <w:rPr>
          <w:rStyle w:val="lev"/>
          <w:color w:val="666666"/>
          <w:sz w:val="21"/>
          <w:szCs w:val="21"/>
        </w:rPr>
        <w:t>fiscalité </w:t>
      </w:r>
      <w:r>
        <w:t>concernent l’impôt sur le revenu, l’IFI et les droits de succession et de donation :</w:t>
      </w:r>
    </w:p>
    <w:p w14:paraId="1A0D6EB4" w14:textId="111B0EFD" w:rsidR="00B0501B" w:rsidRDefault="00E21467" w:rsidP="00C10135">
      <w:pPr>
        <w:pStyle w:val="CGPC-elearning"/>
      </w:pPr>
      <w:r>
        <w:t>- L</w:t>
      </w:r>
      <w:r w:rsidR="00B0501B">
        <w:t xml:space="preserve">es personnes liées par un </w:t>
      </w:r>
      <w:r w:rsidR="00FF552A">
        <w:t>PACS</w:t>
      </w:r>
      <w:r w:rsidR="00B0501B">
        <w:t xml:space="preserve"> font l’objet d’une </w:t>
      </w:r>
      <w:r w:rsidR="00B0501B">
        <w:rPr>
          <w:rStyle w:val="lev"/>
          <w:color w:val="666666"/>
          <w:sz w:val="21"/>
          <w:szCs w:val="21"/>
        </w:rPr>
        <w:t xml:space="preserve">imposition commune à l’IR dès l’année de conclusion du </w:t>
      </w:r>
      <w:r w:rsidR="00FF552A">
        <w:rPr>
          <w:rStyle w:val="lev"/>
          <w:color w:val="666666"/>
          <w:sz w:val="21"/>
          <w:szCs w:val="21"/>
        </w:rPr>
        <w:t>PACS</w:t>
      </w:r>
      <w:r w:rsidR="00B0501B">
        <w:t> ;</w:t>
      </w:r>
    </w:p>
    <w:p w14:paraId="105CA02C" w14:textId="707A4767" w:rsidR="00B0501B" w:rsidRDefault="00516B70" w:rsidP="00C10135">
      <w:pPr>
        <w:pStyle w:val="CGPC-elearning"/>
      </w:pPr>
      <w:r>
        <w:t>- E</w:t>
      </w:r>
      <w:r w:rsidR="00B0501B">
        <w:t xml:space="preserve">lles </w:t>
      </w:r>
      <w:r w:rsidR="00B0501B" w:rsidRPr="00516B70">
        <w:rPr>
          <w:szCs w:val="24"/>
        </w:rPr>
        <w:t>sont </w:t>
      </w:r>
      <w:r w:rsidR="00B0501B" w:rsidRPr="00516B70">
        <w:rPr>
          <w:rStyle w:val="lev"/>
          <w:color w:val="666666"/>
          <w:szCs w:val="24"/>
        </w:rPr>
        <w:t>imposées en commun à l’IFI</w:t>
      </w:r>
      <w:r w:rsidR="00B0501B">
        <w:rPr>
          <w:rStyle w:val="lev"/>
          <w:color w:val="666666"/>
          <w:sz w:val="21"/>
          <w:szCs w:val="21"/>
        </w:rPr>
        <w:t> </w:t>
      </w:r>
      <w:r w:rsidR="00B0501B">
        <w:t>dès le 1</w:t>
      </w:r>
      <w:r w:rsidR="00B0501B">
        <w:rPr>
          <w:bdr w:val="none" w:sz="0" w:space="0" w:color="auto" w:frame="1"/>
          <w:vertAlign w:val="superscript"/>
        </w:rPr>
        <w:t>er</w:t>
      </w:r>
      <w:r w:rsidR="00B0501B">
        <w:t xml:space="preserve"> janvier suivant l’établissement du </w:t>
      </w:r>
      <w:r w:rsidR="00FF552A">
        <w:t>PACS</w:t>
      </w:r>
      <w:r w:rsidR="00B0501B">
        <w:t> ;</w:t>
      </w:r>
    </w:p>
    <w:p w14:paraId="4C7974FA" w14:textId="1C191ECC" w:rsidR="00B0501B" w:rsidRDefault="00516B70" w:rsidP="00C10135">
      <w:pPr>
        <w:pStyle w:val="CGPC-elearning"/>
      </w:pPr>
      <w:r>
        <w:t>- L</w:t>
      </w:r>
      <w:r w:rsidR="00B0501B">
        <w:t xml:space="preserve">e partenaire lié au défunt par un </w:t>
      </w:r>
      <w:r w:rsidR="00FF552A">
        <w:t>PACS</w:t>
      </w:r>
      <w:r w:rsidR="00B0501B">
        <w:t xml:space="preserve"> est exonéré de droits de succession ; pour les donations, le régime applicable (abattement, barème) est celui des époux.</w:t>
      </w:r>
    </w:p>
    <w:p w14:paraId="6A896F1D" w14:textId="568FF594" w:rsidR="00B0501B" w:rsidRDefault="00B0501B" w:rsidP="00516B70">
      <w:pPr>
        <w:pStyle w:val="Titre3"/>
        <w:rPr>
          <w:sz w:val="36"/>
          <w:szCs w:val="36"/>
        </w:rPr>
      </w:pPr>
      <w:bookmarkStart w:id="10" w:name="_Toc185504973"/>
      <w:r>
        <w:t xml:space="preserve">Situation sociale des </w:t>
      </w:r>
      <w:proofErr w:type="spellStart"/>
      <w:r w:rsidR="00FF552A">
        <w:t>PACS</w:t>
      </w:r>
      <w:r>
        <w:t>és</w:t>
      </w:r>
      <w:bookmarkEnd w:id="10"/>
      <w:proofErr w:type="spellEnd"/>
    </w:p>
    <w:p w14:paraId="3F3579FD" w14:textId="77777777" w:rsidR="00C10135" w:rsidRDefault="00C10135" w:rsidP="00C10135">
      <w:pPr>
        <w:pStyle w:val="CGPC-elearning"/>
      </w:pPr>
    </w:p>
    <w:p w14:paraId="357892A3" w14:textId="2CD33F70" w:rsidR="00B0501B" w:rsidRDefault="00B0501B" w:rsidP="00C10135">
      <w:pPr>
        <w:pStyle w:val="CGPC-elearning"/>
      </w:pPr>
      <w:r>
        <w:t>Sur le plan social, le partenaire a la qualité d’ayant droit d’un assuré social, à condition qu’il soit à la charge effective, totale et permanente de l’assuré. Il bénéficie alors des prestations en nature (remboursements de frais) de l’assurance maladie-maternité du régime dont relève l’assuré.</w:t>
      </w:r>
    </w:p>
    <w:p w14:paraId="6D9E4EA7" w14:textId="729BF630" w:rsidR="00A757AB" w:rsidRDefault="00B0501B" w:rsidP="00C10135">
      <w:pPr>
        <w:pStyle w:val="CGPC-elearning"/>
      </w:pPr>
      <w:r w:rsidRPr="00516B70">
        <w:rPr>
          <w:rStyle w:val="lev"/>
          <w:color w:val="666666"/>
          <w:szCs w:val="24"/>
        </w:rPr>
        <w:t>En matière de garantie décès</w:t>
      </w:r>
      <w:r w:rsidRPr="00516B70">
        <w:rPr>
          <w:szCs w:val="24"/>
        </w:rPr>
        <w:t>,</w:t>
      </w:r>
      <w:r>
        <w:t xml:space="preserve"> le partenaire du </w:t>
      </w:r>
      <w:r w:rsidR="00FF552A">
        <w:t>PACS</w:t>
      </w:r>
      <w:r>
        <w:t xml:space="preserve"> peut percevoir le capital versé au conjoint survivant au décès de l’assuré social (sauf si ce capital a été réclamé prioritairement par une personne à charge de cet assuré).</w:t>
      </w:r>
    </w:p>
    <w:p w14:paraId="64407C88" w14:textId="77777777" w:rsidR="00A757AB" w:rsidRDefault="00A757AB" w:rsidP="00A757AB">
      <w:pPr>
        <w:pStyle w:val="CGPC-elearning"/>
      </w:pPr>
      <w:r>
        <w:br w:type="page"/>
      </w:r>
    </w:p>
    <w:p w14:paraId="629E6BD7" w14:textId="1648B078" w:rsidR="00B0501B" w:rsidRDefault="008A5B50" w:rsidP="00C10135">
      <w:pPr>
        <w:pStyle w:val="CGPC-elearning"/>
      </w:pPr>
      <w:r>
        <w:rPr>
          <w:noProof/>
        </w:rPr>
        <w:lastRenderedPageBreak/>
        <mc:AlternateContent>
          <mc:Choice Requires="wps">
            <w:drawing>
              <wp:anchor distT="0" distB="0" distL="114300" distR="114300" simplePos="0" relativeHeight="251664384" behindDoc="1" locked="0" layoutInCell="1" allowOverlap="1" wp14:anchorId="7DA6A2AA" wp14:editId="51FC25C8">
                <wp:simplePos x="0" y="0"/>
                <wp:positionH relativeFrom="column">
                  <wp:posOffset>-1200150</wp:posOffset>
                </wp:positionH>
                <wp:positionV relativeFrom="paragraph">
                  <wp:posOffset>-895350</wp:posOffset>
                </wp:positionV>
                <wp:extent cx="15506700" cy="10668000"/>
                <wp:effectExtent l="0" t="0" r="19050" b="19050"/>
                <wp:wrapNone/>
                <wp:docPr id="1800600895" name="Rectangle 8"/>
                <wp:cNvGraphicFramePr/>
                <a:graphic xmlns:a="http://schemas.openxmlformats.org/drawingml/2006/main">
                  <a:graphicData uri="http://schemas.microsoft.com/office/word/2010/wordprocessingShape">
                    <wps:wsp>
                      <wps:cNvSpPr/>
                      <wps:spPr>
                        <a:xfrm>
                          <a:off x="0" y="0"/>
                          <a:ext cx="15506700" cy="106680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0BACF5" id="Rectangle 8" o:spid="_x0000_s1026" style="position:absolute;margin-left:-94.5pt;margin-top:-70.5pt;width:1221pt;height:840pt;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" fillcolor="#2f5496 [2404]" strokecolor="#09101d [484]" strokeweight="1pt"/>
            </w:pict>
          </mc:Fallback>
        </mc:AlternateContent>
      </w:r>
    </w:p>
    <w:p w14:paraId="215EE7F4" w14:textId="77777777" w:rsidR="00A757AB" w:rsidRDefault="00A757AB" w:rsidP="00C10135">
      <w:pPr>
        <w:pStyle w:val="CGPC-elearning"/>
      </w:pPr>
    </w:p>
    <w:p w14:paraId="6998FE02" w14:textId="77777777" w:rsidR="00A757AB" w:rsidRDefault="00A757AB" w:rsidP="00C10135">
      <w:pPr>
        <w:pStyle w:val="CGPC-elearning"/>
      </w:pPr>
    </w:p>
    <w:p w14:paraId="43520FE8" w14:textId="77777777" w:rsidR="00A757AB" w:rsidRDefault="00A757AB" w:rsidP="00C10135">
      <w:pPr>
        <w:pStyle w:val="CGPC-elearning"/>
      </w:pPr>
    </w:p>
    <w:p w14:paraId="2C83D8C2" w14:textId="77777777" w:rsidR="00A757AB" w:rsidRDefault="00A757AB" w:rsidP="00C10135">
      <w:pPr>
        <w:pStyle w:val="CGPC-elearning"/>
      </w:pPr>
    </w:p>
    <w:p w14:paraId="20395890" w14:textId="77777777" w:rsidR="00A757AB" w:rsidRDefault="00A757AB" w:rsidP="00C10135">
      <w:pPr>
        <w:pStyle w:val="CGPC-elearning"/>
      </w:pPr>
    </w:p>
    <w:p w14:paraId="5A857EC4" w14:textId="77777777" w:rsidR="00A757AB" w:rsidRDefault="00A757AB" w:rsidP="00C10135">
      <w:pPr>
        <w:pStyle w:val="CGPC-elearning"/>
      </w:pPr>
    </w:p>
    <w:p w14:paraId="628B6554" w14:textId="77777777" w:rsidR="00A757AB" w:rsidRDefault="00A757AB" w:rsidP="00C10135">
      <w:pPr>
        <w:pStyle w:val="CGPC-elearning"/>
      </w:pPr>
    </w:p>
    <w:p w14:paraId="5F7F8045" w14:textId="77777777" w:rsidR="00A757AB" w:rsidRDefault="00A757AB" w:rsidP="00C10135">
      <w:pPr>
        <w:pStyle w:val="CGPC-elearning"/>
      </w:pPr>
    </w:p>
    <w:p w14:paraId="0ABF2E49" w14:textId="77777777" w:rsidR="00516B70" w:rsidRDefault="00516B70" w:rsidP="00C10135">
      <w:pPr>
        <w:pStyle w:val="CGPC-elearning"/>
      </w:pPr>
    </w:p>
    <w:p w14:paraId="3F9E4A84" w14:textId="06D0461A" w:rsidR="00A757AB" w:rsidRPr="00543E28" w:rsidRDefault="00B0501B" w:rsidP="00543E28">
      <w:pPr>
        <w:pStyle w:val="Titre2"/>
      </w:pPr>
      <w:bookmarkStart w:id="11" w:name="_Toc185504974"/>
      <w:r w:rsidRPr="00543E28">
        <w:t>Séparation de biens ou indivision</w:t>
      </w:r>
      <w:bookmarkEnd w:id="11"/>
    </w:p>
    <w:p w14:paraId="7F1E087E" w14:textId="77777777" w:rsidR="00A757AB" w:rsidRDefault="00A757AB" w:rsidP="00A757AB">
      <w:pPr>
        <w:pStyle w:val="CGPC-elearning"/>
        <w:rPr>
          <w:rFonts w:eastAsiaTheme="majorEastAsia"/>
          <w:color w:val="3A5D9C"/>
          <w:sz w:val="48"/>
          <w:szCs w:val="26"/>
          <w:bdr w:val="none" w:sz="0" w:space="0" w:color="auto" w:frame="1"/>
        </w:rPr>
      </w:pPr>
      <w:r>
        <w:br w:type="page"/>
      </w:r>
    </w:p>
    <w:p w14:paraId="369D7A34" w14:textId="22E686F5" w:rsidR="00B0501B" w:rsidRDefault="00B0501B" w:rsidP="00A757AB">
      <w:pPr>
        <w:shd w:val="clear" w:color="auto" w:fill="FFFFFF"/>
        <w:spacing w:line="0" w:lineRule="auto"/>
        <w:jc w:val="center"/>
        <w:textAlignment w:val="baseline"/>
        <w:rPr>
          <w:rFonts w:cs="Open Sans"/>
          <w:color w:val="666666"/>
          <w:sz w:val="21"/>
          <w:szCs w:val="21"/>
        </w:rPr>
      </w:pPr>
      <w:r>
        <w:rPr>
          <w:rFonts w:cs="Open Sans"/>
          <w:noProof/>
          <w:color w:val="666666"/>
          <w:sz w:val="21"/>
          <w:szCs w:val="21"/>
          <w:bdr w:val="none" w:sz="0" w:space="0" w:color="auto" w:frame="1"/>
          <w:lang w:eastAsia="fr-FR"/>
        </w:rPr>
        <w:lastRenderedPageBreak/>
        <w:drawing>
          <wp:inline distT="0" distB="0" distL="0" distR="0" wp14:anchorId="465E6206" wp14:editId="122FBA68">
            <wp:extent cx="11508828" cy="7681826"/>
            <wp:effectExtent l="533400" t="457200" r="797560" b="795655"/>
            <wp:docPr id="64589446"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520703" cy="7689752"/>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5265E4F9" w14:textId="67160CB5" w:rsidR="00B0501B" w:rsidRDefault="00B0501B" w:rsidP="00C10135">
      <w:pPr>
        <w:pStyle w:val="CGPC-elearning"/>
      </w:pPr>
      <w:r>
        <w:lastRenderedPageBreak/>
        <w:t xml:space="preserve">La conclusion d’un </w:t>
      </w:r>
      <w:r w:rsidR="00FF552A">
        <w:t>PACS</w:t>
      </w:r>
      <w:r>
        <w:t xml:space="preserve"> est formalisée par une convention organisant la vie commune des partenaires par </w:t>
      </w:r>
      <w:r>
        <w:rPr>
          <w:b/>
          <w:bdr w:val="none" w:sz="0" w:space="0" w:color="auto" w:frame="1"/>
        </w:rPr>
        <w:t>acte notarié</w:t>
      </w:r>
      <w:r>
        <w:t> ou par acte </w:t>
      </w:r>
      <w:r>
        <w:rPr>
          <w:b/>
          <w:bdr w:val="none" w:sz="0" w:space="0" w:color="auto" w:frame="1"/>
        </w:rPr>
        <w:t>sous signature privée</w:t>
      </w:r>
      <w:r>
        <w:t>.</w:t>
      </w:r>
    </w:p>
    <w:p w14:paraId="5DEC67B6" w14:textId="77777777" w:rsidR="00516B70" w:rsidRDefault="00B0501B" w:rsidP="00C10135">
      <w:pPr>
        <w:pStyle w:val="CGPC-elearning"/>
      </w:pPr>
      <w:r>
        <w:t>Les partenaires définissent librement le </w:t>
      </w:r>
      <w:r>
        <w:rPr>
          <w:b/>
          <w:bdr w:val="none" w:sz="0" w:space="0" w:color="auto" w:frame="1"/>
        </w:rPr>
        <w:t>contenu de la convention.</w:t>
      </w:r>
      <w:r>
        <w:t> </w:t>
      </w:r>
      <w:r w:rsidR="00516B70">
        <w:br/>
      </w:r>
    </w:p>
    <w:p w14:paraId="2A0DF442" w14:textId="51538CD4" w:rsidR="00B0501B" w:rsidRDefault="00B0501B" w:rsidP="00C10135">
      <w:pPr>
        <w:pStyle w:val="CGPC-elearning"/>
      </w:pPr>
      <w:r>
        <w:t>Ils peuvent, notamment :</w:t>
      </w:r>
    </w:p>
    <w:p w14:paraId="74604C9C" w14:textId="242175C6" w:rsidR="00B0501B" w:rsidRDefault="00516B70" w:rsidP="00C10135">
      <w:pPr>
        <w:pStyle w:val="CGPC-elearning"/>
      </w:pPr>
      <w:r>
        <w:t>- F</w:t>
      </w:r>
      <w:r w:rsidR="00B0501B">
        <w:t xml:space="preserve">ixer les modalités de l’aide mutuelle et matérielle qu’ils se doivent pendant la durée du </w:t>
      </w:r>
      <w:r w:rsidR="00FF552A">
        <w:t>PACS</w:t>
      </w:r>
      <w:r>
        <w:t> ;</w:t>
      </w:r>
      <w:r>
        <w:br/>
        <w:t>[</w:t>
      </w:r>
      <w:r w:rsidR="00B0501B">
        <w:t xml:space="preserve"> S’ils ne le font pas, la loi prévoit que l’aide est proportionnelle à leurs facultés respectives sans pouvoir limiter l’obligation d’entraide mutuelle et matérielle ni écarter leur devoir général d’assistance réciproque</w:t>
      </w:r>
      <w:r>
        <w:t>]</w:t>
      </w:r>
      <w:r w:rsidR="00B0501B">
        <w:t xml:space="preserve"> ;</w:t>
      </w:r>
    </w:p>
    <w:p w14:paraId="2D67E533" w14:textId="50EC82BA" w:rsidR="00B0501B" w:rsidRDefault="00516B70" w:rsidP="00C10135">
      <w:pPr>
        <w:pStyle w:val="CGPC-elearning"/>
      </w:pPr>
      <w:r>
        <w:t>- P</w:t>
      </w:r>
      <w:r w:rsidR="00B0501B">
        <w:t>réciser le régime des biens qu’ils adoptent : régime légal de la séparation des patrimoines ou régime d’indivision.</w:t>
      </w:r>
      <w:r>
        <w:br/>
        <w:t>[</w:t>
      </w:r>
      <w:r w:rsidR="00B0501B">
        <w:t xml:space="preserve">À défaut, ils sont automatiquement soumis au régime de séparation des patrimoines. </w:t>
      </w:r>
      <w:r>
        <w:br/>
      </w:r>
      <w:r w:rsidR="00B0501B">
        <w:t>En cas d’option pour le régime de l’indivision, la convention peut prévoir les modalités de gestion des biens indivis.</w:t>
      </w:r>
      <w:r>
        <w:t>]</w:t>
      </w:r>
    </w:p>
    <w:p w14:paraId="6B5C59C3" w14:textId="77777777" w:rsidR="00516B70" w:rsidRDefault="00516B70" w:rsidP="00C10135">
      <w:pPr>
        <w:pStyle w:val="CGPC-elearning"/>
      </w:pPr>
    </w:p>
    <w:p w14:paraId="05D097FE" w14:textId="16CFBDC6" w:rsidR="00B0501B" w:rsidRDefault="00B0501B" w:rsidP="00C10135">
      <w:pPr>
        <w:pStyle w:val="CGPC-elearning"/>
      </w:pPr>
      <w:r>
        <w:t>Nous allons d</w:t>
      </w:r>
      <w:r w:rsidR="00516B70">
        <w:t>onc voir les différences entre l</w:t>
      </w:r>
      <w:r>
        <w:t xml:space="preserve">es deux régimes </w:t>
      </w:r>
      <w:r w:rsidR="00516B70">
        <w:t xml:space="preserve"> de propriété </w:t>
      </w:r>
      <w:r>
        <w:t>des biens</w:t>
      </w:r>
      <w:r w:rsidR="00516B70" w:rsidRPr="00516B70">
        <w:t xml:space="preserve"> </w:t>
      </w:r>
      <w:r w:rsidR="00516B70">
        <w:t>que sont la séparation et l’indivision.</w:t>
      </w:r>
    </w:p>
    <w:p w14:paraId="4C905A4B" w14:textId="4AFB48E6" w:rsidR="00C10135" w:rsidRPr="00516B70" w:rsidRDefault="00516B70" w:rsidP="00516B70">
      <w:pPr>
        <w:pStyle w:val="Titre3"/>
        <w:numPr>
          <w:ilvl w:val="0"/>
          <w:numId w:val="16"/>
        </w:numPr>
        <w:rPr>
          <w:rStyle w:val="lev"/>
          <w:b/>
        </w:rPr>
      </w:pPr>
      <w:bookmarkStart w:id="12" w:name="_Toc185504975"/>
      <w:r w:rsidRPr="00516B70">
        <w:rPr>
          <w:rStyle w:val="lev"/>
          <w:b/>
        </w:rPr>
        <w:t>Le principe de séparation des patrimoines</w:t>
      </w:r>
      <w:bookmarkEnd w:id="12"/>
    </w:p>
    <w:p w14:paraId="3AB00C87" w14:textId="77777777" w:rsidR="00516B70" w:rsidRDefault="00516B70" w:rsidP="00C10135">
      <w:pPr>
        <w:pStyle w:val="CGPC-elearning"/>
        <w:rPr>
          <w:rStyle w:val="lev"/>
          <w:b w:val="0"/>
          <w:bCs/>
        </w:rPr>
      </w:pPr>
    </w:p>
    <w:p w14:paraId="3F7795CB" w14:textId="209A1DC3" w:rsidR="00B0501B" w:rsidRPr="00C10135" w:rsidRDefault="00516B70" w:rsidP="00C10135">
      <w:pPr>
        <w:pStyle w:val="CGPC-elearning"/>
      </w:pPr>
      <w:r>
        <w:rPr>
          <w:rStyle w:val="lev"/>
          <w:b w:val="0"/>
          <w:bCs/>
        </w:rPr>
        <w:t>Un p</w:t>
      </w:r>
      <w:r w:rsidR="00B0501B" w:rsidRPr="00C10135">
        <w:rPr>
          <w:rStyle w:val="lev"/>
          <w:b w:val="0"/>
          <w:bCs/>
        </w:rPr>
        <w:t xml:space="preserve">rincipe de </w:t>
      </w:r>
      <w:r w:rsidR="00B0501B" w:rsidRPr="00516B70">
        <w:rPr>
          <w:rStyle w:val="lev"/>
          <w:bCs/>
        </w:rPr>
        <w:t>séparation des patrimoines</w:t>
      </w:r>
      <w:r w:rsidR="00B0501B" w:rsidRPr="00C10135">
        <w:rPr>
          <w:rStyle w:val="lev"/>
          <w:b w:val="0"/>
          <w:bCs/>
        </w:rPr>
        <w:t xml:space="preserve"> </w:t>
      </w:r>
      <w:r>
        <w:rPr>
          <w:rStyle w:val="lev"/>
          <w:b w:val="0"/>
          <w:bCs/>
        </w:rPr>
        <w:t xml:space="preserve">prévaut </w:t>
      </w:r>
      <w:r w:rsidR="00B0501B" w:rsidRPr="00C10135">
        <w:rPr>
          <w:rStyle w:val="lev"/>
          <w:b w:val="0"/>
          <w:bCs/>
        </w:rPr>
        <w:t>depuis le 1er janvier 2007</w:t>
      </w:r>
      <w:r>
        <w:rPr>
          <w:rStyle w:val="lev"/>
          <w:b w:val="0"/>
          <w:bCs/>
        </w:rPr>
        <w:t> :</w:t>
      </w:r>
    </w:p>
    <w:p w14:paraId="69BA592C" w14:textId="77777777" w:rsidR="00B0501B" w:rsidRPr="00C10135" w:rsidRDefault="00B0501B" w:rsidP="00C10135">
      <w:pPr>
        <w:pStyle w:val="CGPC-elearning"/>
      </w:pPr>
      <w:r w:rsidRPr="00C10135">
        <w:t>Les pactes conclus depuis le 1er janvier 2007 sont automatiquement soumis à un principe de </w:t>
      </w:r>
      <w:r w:rsidRPr="00C10135">
        <w:rPr>
          <w:rStyle w:val="lev"/>
          <w:b w:val="0"/>
          <w:bCs/>
        </w:rPr>
        <w:t>séparation des patrimoines</w:t>
      </w:r>
      <w:r w:rsidRPr="00C10135">
        <w:t>. Chaque partenaire est seul propriétaire des biens qu’il acquiert (à titre onéreux ou à titre gratuit). Néanmoins, si un partenaire ne peut pas prouver sa propriété exclusive, les biens sont présumés appartenir indivisément pour moitié à chacun.</w:t>
      </w:r>
    </w:p>
    <w:p w14:paraId="2CFBD151" w14:textId="6ADB20C6" w:rsidR="00B0501B" w:rsidRPr="00516B70" w:rsidRDefault="00516B70" w:rsidP="00516B70">
      <w:pPr>
        <w:pStyle w:val="Titre3"/>
        <w:numPr>
          <w:ilvl w:val="0"/>
          <w:numId w:val="16"/>
        </w:numPr>
      </w:pPr>
      <w:bookmarkStart w:id="13" w:name="_Toc185504976"/>
      <w:r w:rsidRPr="00516B70">
        <w:rPr>
          <w:rStyle w:val="lev"/>
          <w:b/>
          <w:bCs/>
        </w:rPr>
        <w:t>Le r</w:t>
      </w:r>
      <w:r w:rsidR="00B0501B" w:rsidRPr="00516B70">
        <w:rPr>
          <w:rStyle w:val="lev"/>
          <w:b/>
          <w:bCs/>
        </w:rPr>
        <w:t>égime de l’indivision pour les pactes conclus avant le 1er janvier 2007</w:t>
      </w:r>
      <w:bookmarkEnd w:id="13"/>
    </w:p>
    <w:p w14:paraId="2A561EE0" w14:textId="77777777" w:rsidR="00516B70" w:rsidRDefault="00516B70" w:rsidP="00C10135">
      <w:pPr>
        <w:pStyle w:val="CGPC-elearning"/>
      </w:pPr>
    </w:p>
    <w:p w14:paraId="5399CC38" w14:textId="01D875B1" w:rsidR="00B0501B" w:rsidRPr="00C10135" w:rsidRDefault="00B0501B" w:rsidP="00C10135">
      <w:pPr>
        <w:pStyle w:val="CGPC-elearning"/>
      </w:pPr>
      <w:r w:rsidRPr="00C10135">
        <w:t>Pour les </w:t>
      </w:r>
      <w:r w:rsidRPr="00C10135">
        <w:rPr>
          <w:rStyle w:val="lev"/>
          <w:b w:val="0"/>
          <w:bCs/>
        </w:rPr>
        <w:t>pactes conclus avant le 1er janvier 2007</w:t>
      </w:r>
      <w:r w:rsidRPr="00C10135">
        <w:t>, le </w:t>
      </w:r>
      <w:r w:rsidRPr="00C10135">
        <w:rPr>
          <w:rStyle w:val="lev"/>
          <w:b w:val="0"/>
          <w:bCs/>
        </w:rPr>
        <w:t>régime de l’indivision</w:t>
      </w:r>
      <w:r w:rsidRPr="00C10135">
        <w:t xml:space="preserve"> est maintenu pour les biens acquis à titre onéreux pendant la durée du pacte. </w:t>
      </w:r>
      <w:r w:rsidR="00516B70">
        <w:br/>
      </w:r>
      <w:r w:rsidRPr="00C10135">
        <w:t xml:space="preserve">Les partenaires peuvent opter pour le régime de la séparation de biens en modifiant leur convention de </w:t>
      </w:r>
      <w:r w:rsidR="00FF552A">
        <w:t>PACS</w:t>
      </w:r>
      <w:r w:rsidRPr="00C10135">
        <w:t xml:space="preserve"> d’origine, mais cette option ne vaut que pour l’avenir.</w:t>
      </w:r>
    </w:p>
    <w:p w14:paraId="4E3C583C" w14:textId="7FED9D58" w:rsidR="00B0501B" w:rsidRPr="00C10135" w:rsidRDefault="00B0501B" w:rsidP="00C10135">
      <w:pPr>
        <w:pStyle w:val="CGPC-elearning"/>
      </w:pPr>
      <w:r w:rsidRPr="00C10135">
        <w:t xml:space="preserve">Seuls les biens acquis à titre onéreux après l’enregistrement du </w:t>
      </w:r>
      <w:r w:rsidR="00FF552A">
        <w:t>PACS</w:t>
      </w:r>
      <w:r w:rsidRPr="00C10135">
        <w:t xml:space="preserve"> sont présumés indivis. Les autres biens (acquis à titre gratuit, créés, ou acquis avant le </w:t>
      </w:r>
      <w:r w:rsidR="00FF552A">
        <w:t>PACS</w:t>
      </w:r>
      <w:r w:rsidRPr="00C10135">
        <w:t>) restent la propriété de chaque partenaire.</w:t>
      </w:r>
    </w:p>
    <w:p w14:paraId="7C11D21B" w14:textId="2697104F" w:rsidR="00B0501B" w:rsidRPr="00516B70" w:rsidRDefault="00516B70" w:rsidP="00516B70">
      <w:pPr>
        <w:pStyle w:val="Titre3"/>
        <w:numPr>
          <w:ilvl w:val="0"/>
          <w:numId w:val="16"/>
        </w:numPr>
      </w:pPr>
      <w:bookmarkStart w:id="14" w:name="_Toc185504977"/>
      <w:r w:rsidRPr="00516B70">
        <w:rPr>
          <w:rStyle w:val="lev"/>
          <w:b/>
          <w:bCs/>
        </w:rPr>
        <w:t>Le r</w:t>
      </w:r>
      <w:r w:rsidR="00B0501B" w:rsidRPr="00516B70">
        <w:rPr>
          <w:rStyle w:val="lev"/>
          <w:b/>
          <w:bCs/>
        </w:rPr>
        <w:t>égime de l’indivision pour les pactes conclus après le 1er janvier 2007 ayant opté pour ce régime</w:t>
      </w:r>
      <w:bookmarkEnd w:id="14"/>
    </w:p>
    <w:p w14:paraId="0C597E25" w14:textId="77777777" w:rsidR="00516B70" w:rsidRDefault="00516B70" w:rsidP="00C10135">
      <w:pPr>
        <w:pStyle w:val="CGPC-elearning"/>
      </w:pPr>
    </w:p>
    <w:p w14:paraId="52B64D9E" w14:textId="77777777" w:rsidR="00B0501B" w:rsidRPr="00C10135" w:rsidRDefault="00B0501B" w:rsidP="00C10135">
      <w:pPr>
        <w:pStyle w:val="CGPC-elearning"/>
      </w:pPr>
      <w:r w:rsidRPr="00C10135">
        <w:lastRenderedPageBreak/>
        <w:t>Le régime de l’indivision s’appliquera aux biens acquis par les partenaires, ensemble ou séparément, qui auront indiqué, dans leur convention, vouloir s’y soumettre. Ces biens sont alors réputés indivis par moitié, sans recours de l’un des partenaires contre l’autre au titre d’une contribution inégale.</w:t>
      </w:r>
    </w:p>
    <w:p w14:paraId="36CC9152" w14:textId="0556F62E" w:rsidR="0033661B" w:rsidRDefault="0033661B">
      <w:pPr>
        <w:jc w:val="left"/>
        <w:rPr>
          <w:rFonts w:cs="Open Sans"/>
          <w:bCs/>
          <w:noProof/>
          <w:kern w:val="2"/>
          <w:szCs w:val="36"/>
          <w:bdr w:val="none" w:sz="0" w:space="0" w:color="auto" w:frame="1"/>
          <w:lang w:eastAsia="fr-FR"/>
          <w14:ligatures w14:val="standardContextual"/>
        </w:rPr>
      </w:pPr>
      <w:r>
        <w:rPr>
          <w:noProof/>
          <w:bdr w:val="none" w:sz="0" w:space="0" w:color="auto" w:frame="1"/>
          <w:lang w:eastAsia="fr-FR"/>
        </w:rPr>
        <w:br w:type="page"/>
      </w:r>
    </w:p>
    <w:p w14:paraId="742EEA45" w14:textId="0E6C7948" w:rsidR="00B0501B" w:rsidRDefault="00177DBD" w:rsidP="00C10135">
      <w:pPr>
        <w:pStyle w:val="CGPC-elearning"/>
      </w:pPr>
      <w:r>
        <w:rPr>
          <w:noProof/>
        </w:rPr>
        <w:lastRenderedPageBreak/>
        <mc:AlternateContent>
          <mc:Choice Requires="wps">
            <w:drawing>
              <wp:anchor distT="0" distB="0" distL="114300" distR="114300" simplePos="0" relativeHeight="251668480" behindDoc="1" locked="0" layoutInCell="1" allowOverlap="1" wp14:anchorId="7275667E" wp14:editId="0AC08D24">
                <wp:simplePos x="0" y="0"/>
                <wp:positionH relativeFrom="column">
                  <wp:posOffset>-876300</wp:posOffset>
                </wp:positionH>
                <wp:positionV relativeFrom="paragraph">
                  <wp:posOffset>-876300</wp:posOffset>
                </wp:positionV>
                <wp:extent cx="15201900" cy="10668000"/>
                <wp:effectExtent l="0" t="0" r="19050" b="19050"/>
                <wp:wrapNone/>
                <wp:docPr id="2047575221" name="Rectangle 9"/>
                <wp:cNvGraphicFramePr/>
                <a:graphic xmlns:a="http://schemas.openxmlformats.org/drawingml/2006/main">
                  <a:graphicData uri="http://schemas.microsoft.com/office/word/2010/wordprocessingShape">
                    <wps:wsp>
                      <wps:cNvSpPr/>
                      <wps:spPr>
                        <a:xfrm>
                          <a:off x="0" y="0"/>
                          <a:ext cx="15201900" cy="106680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A3076B" id="Rectangle 9" o:spid="_x0000_s1026" style="position:absolute;margin-left:-69pt;margin-top:-69pt;width:1197pt;height:840pt;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" fillcolor="#2f5496 [2404]" strokecolor="#09101d [484]" strokeweight="1pt"/>
            </w:pict>
          </mc:Fallback>
        </mc:AlternateContent>
      </w:r>
    </w:p>
    <w:p w14:paraId="6EB1E601" w14:textId="77777777" w:rsidR="0033661B" w:rsidRDefault="0033661B" w:rsidP="00C10135">
      <w:pPr>
        <w:pStyle w:val="CGPC-elearning"/>
      </w:pPr>
    </w:p>
    <w:p w14:paraId="3BE3BD9D" w14:textId="77777777" w:rsidR="0033661B" w:rsidRDefault="0033661B" w:rsidP="00C10135">
      <w:pPr>
        <w:pStyle w:val="CGPC-elearning"/>
      </w:pPr>
    </w:p>
    <w:p w14:paraId="4D7A2D8F" w14:textId="77777777" w:rsidR="0033661B" w:rsidRDefault="0033661B" w:rsidP="00C10135">
      <w:pPr>
        <w:pStyle w:val="CGPC-elearning"/>
      </w:pPr>
    </w:p>
    <w:p w14:paraId="49A511F4" w14:textId="77777777" w:rsidR="0033661B" w:rsidRDefault="0033661B" w:rsidP="00C10135">
      <w:pPr>
        <w:pStyle w:val="CGPC-elearning"/>
      </w:pPr>
    </w:p>
    <w:p w14:paraId="0B48F4C1" w14:textId="77777777" w:rsidR="0033661B" w:rsidRDefault="0033661B" w:rsidP="00C10135">
      <w:pPr>
        <w:pStyle w:val="CGPC-elearning"/>
      </w:pPr>
    </w:p>
    <w:p w14:paraId="32E04F32" w14:textId="77777777" w:rsidR="0033661B" w:rsidRDefault="0033661B" w:rsidP="00C10135">
      <w:pPr>
        <w:pStyle w:val="CGPC-elearning"/>
      </w:pPr>
    </w:p>
    <w:p w14:paraId="1F9B1B7C" w14:textId="77777777" w:rsidR="0033661B" w:rsidRDefault="0033661B" w:rsidP="00C10135">
      <w:pPr>
        <w:pStyle w:val="CGPC-elearning"/>
      </w:pPr>
    </w:p>
    <w:p w14:paraId="6B6E44B6" w14:textId="77777777" w:rsidR="0033661B" w:rsidRDefault="0033661B" w:rsidP="00C10135">
      <w:pPr>
        <w:pStyle w:val="CGPC-elearning"/>
      </w:pPr>
    </w:p>
    <w:p w14:paraId="10A9071C" w14:textId="77777777" w:rsidR="0033661B" w:rsidRDefault="0033661B" w:rsidP="00C10135">
      <w:pPr>
        <w:pStyle w:val="CGPC-elearning"/>
      </w:pPr>
    </w:p>
    <w:p w14:paraId="60EFD858" w14:textId="681D91BE" w:rsidR="0033661B" w:rsidRDefault="00B0501B" w:rsidP="00C10135">
      <w:pPr>
        <w:pStyle w:val="Titre2"/>
      </w:pPr>
      <w:bookmarkStart w:id="15" w:name="_Toc185504978"/>
      <w:r>
        <w:t xml:space="preserve">Fin(s) du </w:t>
      </w:r>
      <w:r w:rsidR="00FF552A">
        <w:t>PACS</w:t>
      </w:r>
      <w:bookmarkEnd w:id="15"/>
    </w:p>
    <w:p w14:paraId="516D0B8D" w14:textId="77777777" w:rsidR="0033661B" w:rsidRDefault="0033661B" w:rsidP="0033661B">
      <w:pPr>
        <w:pStyle w:val="CGPC-elearning"/>
        <w:rPr>
          <w:rFonts w:eastAsiaTheme="majorEastAsia"/>
          <w:color w:val="3A5D9C"/>
          <w:sz w:val="48"/>
          <w:szCs w:val="26"/>
          <w:bdr w:val="none" w:sz="0" w:space="0" w:color="auto" w:frame="1"/>
        </w:rPr>
      </w:pPr>
      <w:r>
        <w:br w:type="page"/>
      </w:r>
    </w:p>
    <w:p w14:paraId="1C9F9DF0" w14:textId="1D416AD1" w:rsidR="0033661B" w:rsidRDefault="0033661B" w:rsidP="0033661B">
      <w:pPr>
        <w:pStyle w:val="CGPC-elearning"/>
        <w:jc w:val="center"/>
      </w:pPr>
      <w:r>
        <w:rPr>
          <w:noProof/>
          <w:bdr w:val="none" w:sz="0" w:space="0" w:color="auto" w:frame="1"/>
          <w:lang w:eastAsia="fr-FR"/>
        </w:rPr>
        <w:lastRenderedPageBreak/>
        <w:drawing>
          <wp:inline distT="0" distB="0" distL="0" distR="0" wp14:anchorId="4D58E3AB" wp14:editId="60AE640F">
            <wp:extent cx="11669110" cy="7779993"/>
            <wp:effectExtent l="533400" t="457200" r="808990" b="793115"/>
            <wp:docPr id="116516415" name="Image 16" descr="Une image contenant personne, plein air, habits, bais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16415" name="Image 16" descr="Une image contenant personne, plein air, habits, baiser&#10;&#10;Description générée automatiquemen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688316" cy="7792798"/>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2A99D306" w14:textId="393B8AF0" w:rsidR="00B0501B" w:rsidRPr="00C10135" w:rsidRDefault="00B0501B" w:rsidP="00C10135">
      <w:pPr>
        <w:pStyle w:val="CGPC-elearning"/>
      </w:pPr>
      <w:r w:rsidRPr="00C10135">
        <w:lastRenderedPageBreak/>
        <w:t xml:space="preserve">La dissolution du </w:t>
      </w:r>
      <w:r w:rsidR="00FF552A">
        <w:t>PACS</w:t>
      </w:r>
      <w:r w:rsidRPr="00C10135">
        <w:t xml:space="preserve"> intervient :</w:t>
      </w:r>
    </w:p>
    <w:p w14:paraId="6A415BA1" w14:textId="7168B262" w:rsidR="00B0501B" w:rsidRPr="00C10135" w:rsidRDefault="00516B70" w:rsidP="00C10135">
      <w:pPr>
        <w:pStyle w:val="CGPC-elearning"/>
      </w:pPr>
      <w:r>
        <w:t>- P</w:t>
      </w:r>
      <w:r w:rsidR="00B0501B" w:rsidRPr="00C10135">
        <w:t>ar le </w:t>
      </w:r>
      <w:r w:rsidR="00B0501B" w:rsidRPr="00C10135">
        <w:rPr>
          <w:rStyle w:val="lev"/>
          <w:b w:val="0"/>
          <w:bCs/>
        </w:rPr>
        <w:t>décès </w:t>
      </w:r>
      <w:r w:rsidR="00B0501B" w:rsidRPr="00C10135">
        <w:t>ou par le </w:t>
      </w:r>
      <w:r w:rsidR="00B0501B" w:rsidRPr="00C10135">
        <w:rPr>
          <w:rStyle w:val="lev"/>
          <w:b w:val="0"/>
          <w:bCs/>
        </w:rPr>
        <w:t>mariage</w:t>
      </w:r>
      <w:r w:rsidR="00B0501B" w:rsidRPr="00C10135">
        <w:t> de l’un des deux signataires ;</w:t>
      </w:r>
    </w:p>
    <w:p w14:paraId="68651025" w14:textId="35A6BC03" w:rsidR="00B0501B" w:rsidRPr="00C10135" w:rsidRDefault="00516B70" w:rsidP="00C10135">
      <w:pPr>
        <w:pStyle w:val="CGPC-elearning"/>
      </w:pPr>
      <w:r>
        <w:t>- S</w:t>
      </w:r>
      <w:r w:rsidR="00B0501B" w:rsidRPr="00C10135">
        <w:t>ur </w:t>
      </w:r>
      <w:r w:rsidR="00B0501B" w:rsidRPr="00C10135">
        <w:rPr>
          <w:rStyle w:val="lev"/>
          <w:b w:val="0"/>
          <w:bCs/>
        </w:rPr>
        <w:t>décision commune </w:t>
      </w:r>
      <w:r w:rsidR="00B0501B" w:rsidRPr="00C10135">
        <w:t xml:space="preserve">(déclaration conjointe remise à l’officier d’état civil du lieu d’enregistrement du </w:t>
      </w:r>
      <w:r w:rsidR="00FF552A">
        <w:t>PACS</w:t>
      </w:r>
      <w:r w:rsidR="00B0501B" w:rsidRPr="00C10135">
        <w:t xml:space="preserve"> ou au notaire instrumentaire y ayant procédé) ;</w:t>
      </w:r>
    </w:p>
    <w:p w14:paraId="0829416C" w14:textId="60DA1362" w:rsidR="00B0501B" w:rsidRPr="00C10135" w:rsidRDefault="00516B70" w:rsidP="00C10135">
      <w:pPr>
        <w:pStyle w:val="CGPC-elearning"/>
      </w:pPr>
      <w:r>
        <w:t>- S</w:t>
      </w:r>
      <w:r w:rsidR="00B0501B" w:rsidRPr="00C10135">
        <w:t>ur </w:t>
      </w:r>
      <w:r w:rsidR="00B0501B" w:rsidRPr="00C10135">
        <w:rPr>
          <w:rStyle w:val="lev"/>
          <w:b w:val="0"/>
          <w:bCs/>
        </w:rPr>
        <w:t>décision unilatérale</w:t>
      </w:r>
      <w:r w:rsidR="00B0501B" w:rsidRPr="00C10135">
        <w:t xml:space="preserve">, signifiée à l’autre partenaire. Une copie de cette signification est par ailleurs remise ou adressée à l’officier d’état civil du lieu de l’enregistrement du </w:t>
      </w:r>
      <w:r w:rsidR="00FF552A">
        <w:t>PACS</w:t>
      </w:r>
      <w:r w:rsidR="00B0501B" w:rsidRPr="00C10135">
        <w:t xml:space="preserve"> ou au notaire instrumentaire ayant procédé à l’enregistrement.</w:t>
      </w:r>
    </w:p>
    <w:p w14:paraId="31BF87E1" w14:textId="474EFBB3" w:rsidR="00B0501B" w:rsidRPr="00516B70" w:rsidRDefault="00516B70" w:rsidP="00516B70">
      <w:pPr>
        <w:pStyle w:val="Titre3"/>
        <w:numPr>
          <w:ilvl w:val="0"/>
          <w:numId w:val="13"/>
        </w:numPr>
        <w:rPr>
          <w:sz w:val="36"/>
          <w:szCs w:val="36"/>
        </w:rPr>
      </w:pPr>
      <w:bookmarkStart w:id="16" w:name="_Toc185504979"/>
      <w:r>
        <w:t>La r</w:t>
      </w:r>
      <w:r w:rsidR="00B0501B" w:rsidRPr="00C10135">
        <w:t>upture</w:t>
      </w:r>
      <w:r w:rsidR="00B0501B">
        <w:t xml:space="preserve"> unilatérale du </w:t>
      </w:r>
      <w:r w:rsidR="00FF552A">
        <w:t>PACS</w:t>
      </w:r>
      <w:bookmarkEnd w:id="16"/>
    </w:p>
    <w:p w14:paraId="7A78EDE0" w14:textId="77777777" w:rsidR="00C10135" w:rsidRDefault="00C10135" w:rsidP="00B0501B">
      <w:pPr>
        <w:pStyle w:val="NormalWeb"/>
        <w:spacing w:before="0" w:beforeAutospacing="0" w:after="0" w:afterAutospacing="0"/>
        <w:jc w:val="both"/>
        <w:textAlignment w:val="baseline"/>
        <w:rPr>
          <w:rFonts w:ascii="Open Sans" w:hAnsi="Open Sans" w:cs="Open Sans"/>
          <w:color w:val="666666"/>
          <w:sz w:val="21"/>
          <w:szCs w:val="21"/>
        </w:rPr>
      </w:pPr>
    </w:p>
    <w:p w14:paraId="1BCC8CB2" w14:textId="2265AE73" w:rsidR="00B0501B" w:rsidRDefault="00B0501B" w:rsidP="00C10135">
      <w:pPr>
        <w:pStyle w:val="CGPC-elearning"/>
      </w:pPr>
      <w:r>
        <w:t xml:space="preserve">La rupture unilatérale suppose que le partenaire qui décide de rompre le </w:t>
      </w:r>
      <w:r w:rsidR="00FF552A">
        <w:t>PACS</w:t>
      </w:r>
      <w:r>
        <w:t xml:space="preserve"> en informe l’autre par voie de signification, c’est-à-dire par acte d’huissier.</w:t>
      </w:r>
    </w:p>
    <w:p w14:paraId="113E46DC" w14:textId="77777777" w:rsidR="00B0501B" w:rsidRDefault="00B0501B" w:rsidP="00C10135">
      <w:pPr>
        <w:pStyle w:val="CGPC-elearning"/>
      </w:pPr>
      <w:r>
        <w:t>L’auteur de la rupture doit également adresser une copie de la signification à l’officier d’état civil du lieu d’enregistrement ou au notaire ayant procédé à l’enregistrement du pacte.</w:t>
      </w:r>
    </w:p>
    <w:p w14:paraId="1D311042" w14:textId="4E6541A2" w:rsidR="00B0501B" w:rsidRDefault="00B0501B" w:rsidP="00C10135">
      <w:pPr>
        <w:pStyle w:val="CGPC-elearning"/>
      </w:pPr>
      <w:r>
        <w:t xml:space="preserve">La rupture du </w:t>
      </w:r>
      <w:r w:rsidR="00FF552A">
        <w:t>PACS</w:t>
      </w:r>
      <w:r>
        <w:t xml:space="preserve"> ne peut donner lieu à l’octroi de dommage-intérêts, sauf si les circonstances sont de nature à établir une faute de son auteur sur le fondement de l’article 1240 du Code civil (responsabilité délictuelle).</w:t>
      </w:r>
    </w:p>
    <w:p w14:paraId="7E497F80" w14:textId="4AEBFDED" w:rsidR="00B0501B" w:rsidRPr="00C10135" w:rsidRDefault="00B0501B" w:rsidP="00C10135">
      <w:pPr>
        <w:pStyle w:val="CGPC-elearning"/>
      </w:pPr>
      <w:r w:rsidRPr="00C10135">
        <w:t xml:space="preserve">Le majeur en curatelle peut rompre le </w:t>
      </w:r>
      <w:r w:rsidR="00FF552A">
        <w:t>PACS</w:t>
      </w:r>
      <w:r w:rsidRPr="00C10135">
        <w:t xml:space="preserve"> par déclaration conjointe ou par décision unilatérale. L’assistance de son curateur n’est requise que pour procéder à la signification.</w:t>
      </w:r>
    </w:p>
    <w:p w14:paraId="64AD554C" w14:textId="78EE1F01" w:rsidR="00B0501B" w:rsidRPr="00C10135" w:rsidRDefault="00B0501B" w:rsidP="00C10135">
      <w:pPr>
        <w:pStyle w:val="CGPC-elearning"/>
      </w:pPr>
      <w:r w:rsidRPr="00C10135">
        <w:t xml:space="preserve">Le majeur en tutelle peut rompre le </w:t>
      </w:r>
      <w:r w:rsidR="00FF552A">
        <w:t>PACS</w:t>
      </w:r>
      <w:r w:rsidRPr="00C10135">
        <w:t xml:space="preserve"> par déclaration conjointe ou par déclaration unilatérale. La signification est opérée à la diligence du tuteur. Lorsque l’initiative de la rupture émane de l’autre partenaire, cette signification est faite au tuteur.</w:t>
      </w:r>
    </w:p>
    <w:p w14:paraId="68AE31ED" w14:textId="41FF61AA" w:rsidR="00B0501B" w:rsidRDefault="00B0501B" w:rsidP="00516B70">
      <w:pPr>
        <w:pStyle w:val="Titre3"/>
        <w:rPr>
          <w:sz w:val="36"/>
          <w:szCs w:val="36"/>
        </w:rPr>
      </w:pPr>
      <w:bookmarkStart w:id="17" w:name="_Toc185504980"/>
      <w:r>
        <w:t xml:space="preserve">Décès du </w:t>
      </w:r>
      <w:proofErr w:type="spellStart"/>
      <w:r w:rsidR="00FF552A">
        <w:t>PACS</w:t>
      </w:r>
      <w:r>
        <w:t>é</w:t>
      </w:r>
      <w:proofErr w:type="spellEnd"/>
      <w:r>
        <w:t xml:space="preserve"> et liquidation des biens</w:t>
      </w:r>
      <w:bookmarkEnd w:id="17"/>
    </w:p>
    <w:p w14:paraId="6D8E5E4B" w14:textId="77777777" w:rsidR="00EA6448" w:rsidRDefault="00EA6448" w:rsidP="00C10135">
      <w:pPr>
        <w:pStyle w:val="CGPC-elearning"/>
      </w:pPr>
    </w:p>
    <w:p w14:paraId="7DBE51D2" w14:textId="623D3DDE" w:rsidR="00B0501B" w:rsidRPr="00C10135" w:rsidRDefault="00B0501B" w:rsidP="00C10135">
      <w:pPr>
        <w:pStyle w:val="CGPC-elearning"/>
      </w:pPr>
      <w:r w:rsidRPr="00C10135">
        <w:t xml:space="preserve">Au décès du partenaire, le </w:t>
      </w:r>
      <w:r w:rsidR="00FF552A">
        <w:t>PACS</w:t>
      </w:r>
      <w:r w:rsidRPr="00C10135">
        <w:t xml:space="preserve"> se dissout.</w:t>
      </w:r>
    </w:p>
    <w:p w14:paraId="0955E7BE" w14:textId="09C449FA" w:rsidR="00B0501B" w:rsidRPr="00C10135" w:rsidRDefault="00B0501B" w:rsidP="00C10135">
      <w:pPr>
        <w:pStyle w:val="CGPC-elearning"/>
      </w:pPr>
      <w:r w:rsidRPr="00C10135">
        <w:t xml:space="preserve">Le décès du partenaire entraîne de plus l’ouverture de la succession. </w:t>
      </w:r>
      <w:r w:rsidR="00EA6448">
        <w:br/>
      </w:r>
      <w:r w:rsidRPr="00C10135">
        <w:t>Malheureusement, malgré la </w:t>
      </w:r>
      <w:hyperlink r:id="rId17" w:history="1">
        <w:r w:rsidRPr="00C10135">
          <w:rPr>
            <w:rStyle w:val="Lienhypertexte"/>
            <w:color w:val="auto"/>
            <w:u w:val="none"/>
          </w:rPr>
          <w:t>signature d’une convention</w:t>
        </w:r>
      </w:hyperlink>
      <w:r w:rsidRPr="00C10135">
        <w:t>, les droits du partenaire survivant en matière de succession sont quasi inexistants : le partenaire survivant ne fait pas partie des héritiers du défunt.</w:t>
      </w:r>
    </w:p>
    <w:p w14:paraId="3FA820A4" w14:textId="77777777" w:rsidR="00B0501B" w:rsidRPr="00C10135" w:rsidRDefault="00B0501B" w:rsidP="00C10135">
      <w:pPr>
        <w:pStyle w:val="CGPC-elearning"/>
      </w:pPr>
      <w:r w:rsidRPr="00C10135">
        <w:t>Si un testament a été rédigé en faveur du partenaire survivant, ce dernier est exonéré de la totalité des droits de succession.</w:t>
      </w:r>
    </w:p>
    <w:p w14:paraId="2FF90B65" w14:textId="77777777" w:rsidR="00B0501B" w:rsidRPr="00C10135" w:rsidRDefault="00B0501B" w:rsidP="00C10135">
      <w:pPr>
        <w:pStyle w:val="CGPC-elearning"/>
      </w:pPr>
      <w:r w:rsidRPr="00C10135">
        <w:t>Le partenaire survivant ne bénéficie pas de la pension réversion, au contraire du conjoint survivant.</w:t>
      </w:r>
    </w:p>
    <w:p w14:paraId="0036F70A" w14:textId="77777777" w:rsidR="00B0501B" w:rsidRPr="00C10135" w:rsidRDefault="00B0501B" w:rsidP="00C10135">
      <w:pPr>
        <w:pStyle w:val="CGPC-elearning"/>
      </w:pPr>
      <w:r w:rsidRPr="00C10135">
        <w:t>Le partage des biens s’effectue selon le régime patrimonial des partenaires (séparation ou indivision) et supporte le droit de partage au taux de 1,1 % (le taux était de 2,5 % jusqu’au 31 décembre 2020, puis de 1,8 % jusqu’au 31 décembre 2021).</w:t>
      </w:r>
    </w:p>
    <w:p w14:paraId="57AFE9D6" w14:textId="77777777" w:rsidR="00B0501B" w:rsidRPr="00C10135" w:rsidRDefault="00B0501B" w:rsidP="00C10135">
      <w:pPr>
        <w:pStyle w:val="CGPC-elearning"/>
      </w:pPr>
      <w:r w:rsidRPr="00C10135">
        <w:lastRenderedPageBreak/>
        <w:t>L’assiette du droit de partage est la valeur nette de l’actif partagé, c’est-à-dire la valeur vénale nette des biens à la date de l’acte de partage (ou à la date qui y est indiquée comme étant celle de la jouissance divise), déterminée sans déduction des éventuelles soultes ou plus-values.</w:t>
      </w:r>
    </w:p>
    <w:p w14:paraId="12AAA138" w14:textId="77777777" w:rsidR="00B0501B" w:rsidRPr="00C10135" w:rsidRDefault="00B0501B" w:rsidP="00C10135">
      <w:pPr>
        <w:pStyle w:val="CGPC-elearning"/>
      </w:pPr>
      <w:r w:rsidRPr="00C10135">
        <w:t>L’attribution préférentielle de la résidence principale n’est pas automatique. Elle doit être prévue dans le testament du défunt et elle devra être demandée par le partenaire survivant au moment de la succession. L’attribution préférentielle permet au partenaire survivant d’obtenir une priorité d’achat sur le logement dans le cadre du partage de la succession.</w:t>
      </w:r>
    </w:p>
    <w:p w14:paraId="36F7A77A" w14:textId="7ABDC635" w:rsidR="00B0501B" w:rsidRDefault="00EA6448" w:rsidP="00516B70">
      <w:pPr>
        <w:pStyle w:val="Titre3"/>
        <w:rPr>
          <w:sz w:val="36"/>
          <w:szCs w:val="36"/>
        </w:rPr>
      </w:pPr>
      <w:bookmarkStart w:id="18" w:name="_Toc185504981"/>
      <w:r>
        <w:t>Le d</w:t>
      </w:r>
      <w:r w:rsidR="00B0501B">
        <w:t>roit au logement</w:t>
      </w:r>
      <w:bookmarkEnd w:id="18"/>
    </w:p>
    <w:p w14:paraId="3F5D4D2D" w14:textId="77777777" w:rsidR="00C10135" w:rsidRDefault="00C10135" w:rsidP="00B0501B">
      <w:pPr>
        <w:pStyle w:val="NormalWeb"/>
        <w:spacing w:before="0" w:beforeAutospacing="0" w:after="0" w:afterAutospacing="0"/>
        <w:jc w:val="both"/>
        <w:textAlignment w:val="baseline"/>
        <w:rPr>
          <w:rFonts w:ascii="Open Sans" w:hAnsi="Open Sans" w:cs="Open Sans"/>
          <w:color w:val="666666"/>
          <w:sz w:val="21"/>
          <w:szCs w:val="21"/>
        </w:rPr>
      </w:pPr>
    </w:p>
    <w:p w14:paraId="55E0CDC2" w14:textId="2F300F8C" w:rsidR="00B0501B" w:rsidRDefault="00B0501B" w:rsidP="00C10135">
      <w:pPr>
        <w:pStyle w:val="CGPC-elearning"/>
      </w:pPr>
      <w:r>
        <w:t xml:space="preserve">Le partenaire survivant du </w:t>
      </w:r>
      <w:r w:rsidR="00FF552A">
        <w:t>PACS</w:t>
      </w:r>
      <w:r>
        <w:t xml:space="preserve"> peut rester dans la résidence principale pendant un an à compter de la date de décès et ce, à titre gratuit (droit temporaire au logement).</w:t>
      </w:r>
    </w:p>
    <w:p w14:paraId="2C426E89" w14:textId="77777777" w:rsidR="00B0501B" w:rsidRDefault="00B0501B" w:rsidP="00C10135">
      <w:pPr>
        <w:pStyle w:val="CGPC-elearning"/>
      </w:pPr>
      <w:r>
        <w:t>Si le partenaire décédé était propriétaire du logement, le partenaire survivant a le droit d’occuper le logement, ainsi que de jouir de son mobilier, à titre gratuit pendant un an. Si le bien se retrouve en indivision, il n’aura donc à verser aucune indemnité d’occupation.</w:t>
      </w:r>
    </w:p>
    <w:p w14:paraId="0B973632" w14:textId="3422F66D" w:rsidR="00B0501B" w:rsidRDefault="00B0501B" w:rsidP="00C10135">
      <w:pPr>
        <w:pStyle w:val="CGPC-elearning"/>
      </w:pPr>
      <w:r>
        <w:t xml:space="preserve">Si le couple </w:t>
      </w:r>
      <w:proofErr w:type="spellStart"/>
      <w:r w:rsidR="00FF552A">
        <w:t>PACS</w:t>
      </w:r>
      <w:r>
        <w:t>é</w:t>
      </w:r>
      <w:proofErr w:type="spellEnd"/>
      <w:r>
        <w:t xml:space="preserve"> louait le logement, le partenaire survivant a le droit d’occuper le logement et ce, qu’importe qu’il soit signataire du contrat de location ou non. Il dispose en effet d’un droit au bail qui n’est subordonné à aucune condition de durée de vie commune. De plus, les loyers du logement lui seront remboursés par la succession du défunt pendant un an (par l’effet du droit temporaire au logement). Le droit de jouissance est donc à la charge de la succession, c’est-à-dire des héritiers.</w:t>
      </w:r>
    </w:p>
    <w:p w14:paraId="3DB2A321" w14:textId="4306C706" w:rsidR="00FD73FA" w:rsidRPr="00B0501B" w:rsidRDefault="00FD73FA" w:rsidP="00B0501B"/>
    <w:sectPr w:rsidR="00FD73FA" w:rsidRPr="00B0501B" w:rsidSect="008D2EC4">
      <w:headerReference w:type="default" r:id="rId18"/>
      <w:footerReference w:type="default" r:id="rId19"/>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A66C63" w14:textId="77777777" w:rsidR="00361F0A" w:rsidRDefault="00361F0A" w:rsidP="002020F9">
      <w:pPr>
        <w:spacing w:after="0" w:line="240" w:lineRule="auto"/>
      </w:pPr>
      <w:r>
        <w:separator/>
      </w:r>
    </w:p>
  </w:endnote>
  <w:endnote w:type="continuationSeparator" w:id="0">
    <w:p w14:paraId="588A7E53" w14:textId="77777777" w:rsidR="00361F0A" w:rsidRDefault="00361F0A"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AD5B89B-5AF0-4DB7-8CA9-5B81EC589FE5}"/>
    <w:embedBold r:id="rId2" w:fontKey="{CF0387AA-0DEF-401E-8D94-730DC51909F9}"/>
    <w:embedItalic r:id="rId3" w:fontKey="{0C906C99-F223-42C4-823F-01F16FD19014}"/>
    <w:embedBoldItalic r:id="rId4" w:fontKey="{54FA333E-A418-461B-82E9-D995BF2D9352}"/>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5" w:fontKey="{8D3C4077-FC0F-4BD4-B9AD-A9558BE0E457}"/>
    <w:embedBold r:id="rId6" w:fontKey="{EA22211A-1FAE-471F-8B6C-4234FC1A2945}"/>
    <w:embedItalic r:id="rId7" w:fontKey="{2C0600FC-6E03-45ED-A0AD-721BD164077F}"/>
    <w:embedBoldItalic r:id="rId8" w:fontKey="{EE2C11B0-BFAA-4C47-80B2-5E6CDC1D6CC8}"/>
  </w:font>
  <w:font w:name="Calibri Light">
    <w:panose1 w:val="020F0302020204030204"/>
    <w:charset w:val="00"/>
    <w:family w:val="swiss"/>
    <w:pitch w:val="variable"/>
    <w:sig w:usb0="E4002EFF" w:usb1="C200247B" w:usb2="00000009" w:usb3="00000000" w:csb0="000001FF" w:csb1="00000000"/>
    <w:embedRegular r:id="rId9" w:fontKey="{02530BC7-46E4-4A0C-BF04-1F67E2840438}"/>
  </w:font>
  <w:font w:name="Tahoma">
    <w:panose1 w:val="020B0604030504040204"/>
    <w:charset w:val="00"/>
    <w:family w:val="swiss"/>
    <w:pitch w:val="variable"/>
    <w:sig w:usb0="E1002EFF" w:usb1="C000605B" w:usb2="00000029" w:usb3="00000000" w:csb0="000101FF" w:csb1="00000000"/>
    <w:embedRegular r:id="rId10" w:fontKey="{70A6721D-0E6D-4994-A88D-037F2CAF3A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8BC4A9" w14:textId="083B3D2B" w:rsidR="000516DC" w:rsidRDefault="005A13B8">
    <w:pPr>
      <w:pStyle w:val="Pieddepage"/>
    </w:pPr>
    <w:r>
      <w:rPr>
        <w:noProof/>
        <w:color w:val="4472C4" w:themeColor="accent1"/>
      </w:rPr>
      <mc:AlternateContent>
        <mc:Choice Requires="wps">
          <w:drawing>
            <wp:anchor distT="0" distB="0" distL="114300" distR="114300" simplePos="0" relativeHeight="251660288" behindDoc="0" locked="0" layoutInCell="1" allowOverlap="1" wp14:anchorId="62390696" wp14:editId="40BE9B5C">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F8DD07F" id="Rectangle 247" o:spid="_x0000_s1026" style="position:absolute;margin-left:0;margin-top:0;width:579.9pt;height:750.3pt;z-index:251660288;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sidR="005A2ADF">
      <w:rPr>
        <w:rFonts w:asciiTheme="majorHAnsi" w:eastAsiaTheme="majorEastAsia" w:hAnsiTheme="majorHAnsi" w:cstheme="majorBidi"/>
        <w:color w:val="4472C4" w:themeColor="accent1"/>
        <w:sz w:val="20"/>
        <w:szCs w:val="20"/>
      </w:rPr>
      <w:t xml:space="preserve"> </w:t>
    </w:r>
    <w:r w:rsidR="005A2ADF" w:rsidRPr="005A2ADF">
      <w:rPr>
        <w:rFonts w:asciiTheme="majorHAnsi" w:eastAsiaTheme="majorEastAsia" w:hAnsiTheme="majorHAnsi" w:cstheme="majorBidi"/>
        <w:color w:val="4472C4" w:themeColor="accent1"/>
        <w:sz w:val="20"/>
        <w:szCs w:val="20"/>
      </w:rPr>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52B91F" w14:textId="77777777" w:rsidR="00361F0A" w:rsidRDefault="00361F0A" w:rsidP="002020F9">
      <w:pPr>
        <w:spacing w:after="0" w:line="240" w:lineRule="auto"/>
      </w:pPr>
      <w:r>
        <w:separator/>
      </w:r>
    </w:p>
  </w:footnote>
  <w:footnote w:type="continuationSeparator" w:id="0">
    <w:p w14:paraId="5F0E064F" w14:textId="77777777" w:rsidR="00361F0A" w:rsidRDefault="00361F0A"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663435" w14:textId="2BB78726" w:rsidR="005A2ADF" w:rsidRDefault="005A2ADF">
    <w:pPr>
      <w:pStyle w:val="En-tte"/>
    </w:pPr>
    <w:r>
      <w:rPr>
        <w:noProof/>
      </w:rPr>
      <mc:AlternateContent>
        <mc:Choice Requires="wps">
          <w:drawing>
            <wp:anchor distT="0" distB="0" distL="118745" distR="118745" simplePos="0" relativeHeight="251661312" behindDoc="1" locked="0" layoutInCell="1" allowOverlap="0" wp14:anchorId="3AC88004" wp14:editId="38E3F0AC">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2AF29831" w14:textId="6FDDB202" w:rsidR="005A2ADF" w:rsidRDefault="00A86C1C">
                              <w:pPr>
                                <w:pStyle w:val="En-tte"/>
                                <w:jc w:val="center"/>
                                <w:rPr>
                                  <w:caps/>
                                  <w:color w:val="FFFFFF" w:themeColor="background1"/>
                                </w:rPr>
                              </w:pPr>
                              <w:r>
                                <w:rPr>
                                  <w:caps/>
                                  <w:color w:val="FFFFFF" w:themeColor="background1"/>
                                </w:rPr>
                                <w:t xml:space="preserve">Chapitre 3 : PACS régime juridique et conséquences </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3AC88004" id="Rectangle 200" o:spid="_x0000_s1026" style="position:absolute;left:0;text-align:left;margin-left:0;margin-top:0;width:468.5pt;height:21.3pt;z-index:-251655168;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2AF29831" w14:textId="6FDDB202" w:rsidR="005A2ADF" w:rsidRDefault="00A86C1C">
                        <w:pPr>
                          <w:pStyle w:val="En-tte"/>
                          <w:jc w:val="center"/>
                          <w:rPr>
                            <w:caps/>
                            <w:color w:val="FFFFFF" w:themeColor="background1"/>
                          </w:rPr>
                        </w:pPr>
                        <w:r>
                          <w:rPr>
                            <w:caps/>
                            <w:color w:val="FFFFFF" w:themeColor="background1"/>
                          </w:rPr>
                          <w:t xml:space="preserve">Chapitre 3 : PACS régime juridique et conséquences </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8856F1"/>
    <w:multiLevelType w:val="hybridMultilevel"/>
    <w:tmpl w:val="C090D850"/>
    <w:lvl w:ilvl="0" w:tplc="01185484">
      <w:start w:val="1"/>
      <w:numFmt w:val="decimal"/>
      <w:pStyle w:val="Titre3"/>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C54259"/>
    <w:multiLevelType w:val="multilevel"/>
    <w:tmpl w:val="398E6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4BC05BC"/>
    <w:multiLevelType w:val="hybridMultilevel"/>
    <w:tmpl w:val="1BCA80EC"/>
    <w:lvl w:ilvl="0" w:tplc="C5026910">
      <w:start w:val="1"/>
      <w:numFmt w:val="upperLetter"/>
      <w:lvlText w:val="%1."/>
      <w:lvlJc w:val="left"/>
      <w:pPr>
        <w:ind w:left="720" w:hanging="360"/>
      </w:pPr>
      <w:rPr>
        <w:rFonts w:hint="default"/>
        <w:b/>
        <w:color w:val="666666"/>
        <w:sz w:val="21"/>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54305A4"/>
    <w:multiLevelType w:val="multilevel"/>
    <w:tmpl w:val="2CDC6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E7B24B8"/>
    <w:multiLevelType w:val="hybridMultilevel"/>
    <w:tmpl w:val="856AC5FC"/>
    <w:lvl w:ilvl="0" w:tplc="C6842D12">
      <w:start w:val="1"/>
      <w:numFmt w:val="upp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6" w15:restartNumberingAfterBreak="0">
    <w:nsid w:val="42382933"/>
    <w:multiLevelType w:val="multilevel"/>
    <w:tmpl w:val="7B3E7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4314407"/>
    <w:multiLevelType w:val="multilevel"/>
    <w:tmpl w:val="973A0160"/>
    <w:lvl w:ilvl="0">
      <w:start w:val="1"/>
      <w:numFmt w:val="upperRoman"/>
      <w:pStyle w:val="Titre2"/>
      <w:lvlText w:val="%1."/>
      <w:lvlJc w:val="right"/>
      <w:pPr>
        <w:ind w:left="720" w:hanging="36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529D1A99"/>
    <w:multiLevelType w:val="multilevel"/>
    <w:tmpl w:val="2884A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ECD1952"/>
    <w:multiLevelType w:val="multilevel"/>
    <w:tmpl w:val="08C26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71E12559"/>
    <w:multiLevelType w:val="multilevel"/>
    <w:tmpl w:val="E2C40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17066938">
    <w:abstractNumId w:val="7"/>
  </w:num>
  <w:num w:numId="2" w16cid:durableId="858350193">
    <w:abstractNumId w:val="5"/>
  </w:num>
  <w:num w:numId="3" w16cid:durableId="398865601">
    <w:abstractNumId w:val="0"/>
  </w:num>
  <w:num w:numId="4" w16cid:durableId="511258140">
    <w:abstractNumId w:val="3"/>
  </w:num>
  <w:num w:numId="5" w16cid:durableId="29309396">
    <w:abstractNumId w:val="6"/>
  </w:num>
  <w:num w:numId="6" w16cid:durableId="206066327">
    <w:abstractNumId w:val="1"/>
  </w:num>
  <w:num w:numId="7" w16cid:durableId="517425417">
    <w:abstractNumId w:val="4"/>
  </w:num>
  <w:num w:numId="8" w16cid:durableId="1897667761">
    <w:abstractNumId w:val="9"/>
  </w:num>
  <w:num w:numId="9" w16cid:durableId="973608773">
    <w:abstractNumId w:val="10"/>
  </w:num>
  <w:num w:numId="10" w16cid:durableId="276642843">
    <w:abstractNumId w:val="8"/>
  </w:num>
  <w:num w:numId="11" w16cid:durableId="1244996921">
    <w:abstractNumId w:val="0"/>
    <w:lvlOverride w:ilvl="0">
      <w:startOverride w:val="1"/>
    </w:lvlOverride>
  </w:num>
  <w:num w:numId="12" w16cid:durableId="101265543">
    <w:abstractNumId w:val="0"/>
    <w:lvlOverride w:ilvl="0">
      <w:startOverride w:val="1"/>
    </w:lvlOverride>
  </w:num>
  <w:num w:numId="13" w16cid:durableId="1665428686">
    <w:abstractNumId w:val="0"/>
    <w:lvlOverride w:ilvl="0">
      <w:startOverride w:val="1"/>
    </w:lvlOverride>
  </w:num>
  <w:num w:numId="14" w16cid:durableId="1156218590">
    <w:abstractNumId w:val="0"/>
    <w:lvlOverride w:ilvl="0">
      <w:startOverride w:val="1"/>
    </w:lvlOverride>
  </w:num>
  <w:num w:numId="15" w16cid:durableId="1747191389">
    <w:abstractNumId w:val="2"/>
  </w:num>
  <w:num w:numId="16" w16cid:durableId="1668635957">
    <w:abstractNumId w:val="0"/>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0"/>
  <w:embedTrueTypeFonts/>
  <w:proofState w:spelling="clean"/>
  <w:defaultTabStop w:val="708"/>
  <w:autoHyphenation/>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516DC"/>
    <w:rsid w:val="00074CCE"/>
    <w:rsid w:val="00075E24"/>
    <w:rsid w:val="000C2B3F"/>
    <w:rsid w:val="000C5F54"/>
    <w:rsid w:val="001525E5"/>
    <w:rsid w:val="00177DBD"/>
    <w:rsid w:val="001B485D"/>
    <w:rsid w:val="001E58CB"/>
    <w:rsid w:val="002020F9"/>
    <w:rsid w:val="002863E1"/>
    <w:rsid w:val="002D51B0"/>
    <w:rsid w:val="002D5F1B"/>
    <w:rsid w:val="002E7C98"/>
    <w:rsid w:val="0030508E"/>
    <w:rsid w:val="00326184"/>
    <w:rsid w:val="0033661B"/>
    <w:rsid w:val="003526A3"/>
    <w:rsid w:val="00361F0A"/>
    <w:rsid w:val="0036727B"/>
    <w:rsid w:val="004C5E68"/>
    <w:rsid w:val="004F7075"/>
    <w:rsid w:val="00516B70"/>
    <w:rsid w:val="00543E28"/>
    <w:rsid w:val="00552D7D"/>
    <w:rsid w:val="00563C2E"/>
    <w:rsid w:val="00566450"/>
    <w:rsid w:val="00566BDA"/>
    <w:rsid w:val="00593DBA"/>
    <w:rsid w:val="005941FD"/>
    <w:rsid w:val="005A13B8"/>
    <w:rsid w:val="005A2ADF"/>
    <w:rsid w:val="005F0983"/>
    <w:rsid w:val="00624CAE"/>
    <w:rsid w:val="0062781F"/>
    <w:rsid w:val="00677448"/>
    <w:rsid w:val="006E2203"/>
    <w:rsid w:val="00780465"/>
    <w:rsid w:val="007A379E"/>
    <w:rsid w:val="007B5296"/>
    <w:rsid w:val="007C77BB"/>
    <w:rsid w:val="007E5C20"/>
    <w:rsid w:val="00834AAF"/>
    <w:rsid w:val="008A5B50"/>
    <w:rsid w:val="008D272E"/>
    <w:rsid w:val="008D2EC4"/>
    <w:rsid w:val="00913774"/>
    <w:rsid w:val="00984F19"/>
    <w:rsid w:val="00A13493"/>
    <w:rsid w:val="00A17FA2"/>
    <w:rsid w:val="00A2164A"/>
    <w:rsid w:val="00A7577F"/>
    <w:rsid w:val="00A757AB"/>
    <w:rsid w:val="00A86C1C"/>
    <w:rsid w:val="00A87FD6"/>
    <w:rsid w:val="00AB5284"/>
    <w:rsid w:val="00AC4FFD"/>
    <w:rsid w:val="00B0501B"/>
    <w:rsid w:val="00B10DE0"/>
    <w:rsid w:val="00B249CD"/>
    <w:rsid w:val="00B25AB9"/>
    <w:rsid w:val="00B34910"/>
    <w:rsid w:val="00B42117"/>
    <w:rsid w:val="00B5286C"/>
    <w:rsid w:val="00B630C8"/>
    <w:rsid w:val="00B75B22"/>
    <w:rsid w:val="00B8067C"/>
    <w:rsid w:val="00BF4DAF"/>
    <w:rsid w:val="00BF7C89"/>
    <w:rsid w:val="00C10135"/>
    <w:rsid w:val="00C17D12"/>
    <w:rsid w:val="00C44C02"/>
    <w:rsid w:val="00C83889"/>
    <w:rsid w:val="00C86C18"/>
    <w:rsid w:val="00CC447B"/>
    <w:rsid w:val="00CC5221"/>
    <w:rsid w:val="00D208EF"/>
    <w:rsid w:val="00D5574B"/>
    <w:rsid w:val="00D7312E"/>
    <w:rsid w:val="00D812F3"/>
    <w:rsid w:val="00DE3098"/>
    <w:rsid w:val="00E125E5"/>
    <w:rsid w:val="00E21467"/>
    <w:rsid w:val="00E57CBB"/>
    <w:rsid w:val="00E96BE2"/>
    <w:rsid w:val="00EA6448"/>
    <w:rsid w:val="00EB02FF"/>
    <w:rsid w:val="00EC652C"/>
    <w:rsid w:val="00ED4021"/>
    <w:rsid w:val="00F162A4"/>
    <w:rsid w:val="00F22A0B"/>
    <w:rsid w:val="00F74CDA"/>
    <w:rsid w:val="00FD73FA"/>
    <w:rsid w:val="00FF552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DAE0B46"/>
  <w15:docId w15:val="{5F1A359A-B0CB-4050-8E93-E4F63E866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F162A4"/>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4"/>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543E28"/>
    <w:pPr>
      <w:keepNext/>
      <w:keepLines/>
      <w:numPr>
        <w:numId w:val="1"/>
      </w:numPr>
      <w:spacing w:after="0" w:line="600" w:lineRule="atLeast"/>
      <w:ind w:left="714" w:hanging="357"/>
      <w:contextualSpacing/>
      <w:textAlignment w:val="baseline"/>
      <w:outlineLvl w:val="1"/>
    </w:pPr>
    <w:rPr>
      <w:rFonts w:eastAsiaTheme="majorEastAsia"/>
      <w:b/>
      <w:color w:val="FFFFFF" w:themeColor="background1"/>
      <w:sz w:val="48"/>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7C77BB"/>
    <w:pPr>
      <w:keepNext/>
      <w:keepLines/>
      <w:numPr>
        <w:numId w:val="3"/>
      </w:numPr>
      <w:shd w:val="clear" w:color="auto" w:fill="FFFFFF"/>
      <w:spacing w:after="0" w:line="675" w:lineRule="atLeast"/>
      <w:textAlignment w:val="baseline"/>
      <w:outlineLvl w:val="2"/>
    </w:pPr>
    <w:rPr>
      <w:rFonts w:eastAsia="Times New Roman"/>
      <w:b/>
      <w:color w:val="2F5496" w:themeColor="accent1" w:themeShade="BF"/>
      <w:sz w:val="40"/>
      <w:szCs w:val="21"/>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E21467"/>
    <w:pPr>
      <w:keepNext/>
      <w:keepLines/>
      <w:numPr>
        <w:numId w:val="2"/>
      </w:numPr>
      <w:spacing w:before="280" w:after="240"/>
      <w:outlineLvl w:val="3"/>
    </w:pPr>
    <w:rPr>
      <w:rFonts w:eastAsiaTheme="majorEastAsia" w:cstheme="majorBidi"/>
      <w:b/>
      <w:iCs/>
      <w:color w:val="666666"/>
      <w:sz w:val="21"/>
      <w:szCs w:val="21"/>
      <w:bdr w:val="none" w:sz="0" w:space="0" w:color="auto" w:frame="1"/>
    </w:rPr>
  </w:style>
  <w:style w:type="paragraph" w:styleId="Titre5">
    <w:name w:val="heading 5"/>
    <w:aliases w:val="Titre 5 CGPC"/>
    <w:basedOn w:val="CGPC-elearning"/>
    <w:next w:val="Normal"/>
    <w:link w:val="Titre5Car"/>
    <w:autoRedefine/>
    <w:uiPriority w:val="9"/>
    <w:unhideWhenUsed/>
    <w:qFormat/>
    <w:rsid w:val="00D7312E"/>
    <w:pPr>
      <w:keepNext/>
      <w:keepLines/>
      <w:tabs>
        <w:tab w:val="num" w:pos="720"/>
      </w:tabs>
      <w:spacing w:before="400" w:after="360"/>
      <w:ind w:left="1080" w:hanging="360"/>
      <w:outlineLvl w:val="4"/>
    </w:pPr>
    <w:rPr>
      <w:rFonts w:eastAsia="Times New Roman" w:cstheme="majorBidi"/>
      <w:b/>
      <w:i/>
      <w:color w:val="2F5496" w:themeColor="accent1" w:themeShade="BF"/>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543E28"/>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6E2203"/>
    <w:pPr>
      <w:jc w:val="left"/>
    </w:pPr>
    <w:rPr>
      <w:rFonts w:cs="Open Sans"/>
      <w:bCs/>
      <w:kern w:val="2"/>
      <w:szCs w:val="36"/>
      <w14:ligatures w14:val="standardContextual"/>
    </w:rPr>
  </w:style>
  <w:style w:type="character" w:customStyle="1" w:styleId="CGPC-elearningCar">
    <w:name w:val="CGPC-elearning Car"/>
    <w:basedOn w:val="Policepardfaut"/>
    <w:link w:val="CGPC-elearning"/>
    <w:rsid w:val="006E2203"/>
    <w:rPr>
      <w:rFonts w:ascii="Open Sans" w:hAnsi="Open Sans" w:cs="Open Sans"/>
      <w:bCs/>
      <w:sz w:val="24"/>
      <w:szCs w:val="36"/>
    </w:rPr>
  </w:style>
  <w:style w:type="character" w:customStyle="1" w:styleId="Titre3Car">
    <w:name w:val="Titre 3 Car"/>
    <w:aliases w:val="Titre 3 CGPC Car"/>
    <w:basedOn w:val="Policepardfaut"/>
    <w:link w:val="Titre3"/>
    <w:uiPriority w:val="9"/>
    <w:rsid w:val="007C77BB"/>
    <w:rPr>
      <w:rFonts w:ascii="Open Sans" w:eastAsia="Times New Roman" w:hAnsi="Open Sans" w:cs="Open Sans"/>
      <w:b/>
      <w:bCs/>
      <w:color w:val="2F5496" w:themeColor="accent1" w:themeShade="BF"/>
      <w:sz w:val="40"/>
      <w:szCs w:val="21"/>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E21467"/>
    <w:rPr>
      <w:rFonts w:ascii="Open Sans" w:eastAsiaTheme="majorEastAsia" w:hAnsi="Open Sans" w:cstheme="majorBidi"/>
      <w:b/>
      <w:bCs/>
      <w:iCs/>
      <w:color w:val="666666"/>
      <w:sz w:val="21"/>
      <w:szCs w:val="21"/>
      <w:bdr w:val="none" w:sz="0" w:space="0" w:color="auto" w:frame="1"/>
    </w:rPr>
  </w:style>
  <w:style w:type="character" w:customStyle="1" w:styleId="Titre5Car">
    <w:name w:val="Titre 5 Car"/>
    <w:aliases w:val="Titre 5 CGPC Car"/>
    <w:basedOn w:val="Policepardfaut"/>
    <w:link w:val="Titre5"/>
    <w:uiPriority w:val="9"/>
    <w:rsid w:val="00D7312E"/>
    <w:rPr>
      <w:rFonts w:ascii="Open Sans" w:eastAsia="Times New Roman" w:hAnsi="Open Sans" w:cstheme="majorBidi"/>
      <w:b/>
      <w:bCs/>
      <w:i/>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Textedebulles">
    <w:name w:val="Balloon Text"/>
    <w:basedOn w:val="Normal"/>
    <w:link w:val="TextedebullesCar"/>
    <w:uiPriority w:val="99"/>
    <w:semiHidden/>
    <w:unhideWhenUsed/>
    <w:rsid w:val="007E5C2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E5C20"/>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legalplace.fr/contrats/convention-de-pacs/"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Props1.xml><?xml version="1.0" encoding="utf-8"?>
<ds:datastoreItem xmlns:ds="http://schemas.openxmlformats.org/officeDocument/2006/customXml" ds:itemID="{CDDFEBF9-6205-4DF6-A498-9CCCAE987BFE}">
  <ds:schemaRefs>
    <ds:schemaRef ds:uri="http://schemas.openxmlformats.org/officeDocument/2006/bibliography"/>
  </ds:schemaRefs>
</ds:datastoreItem>
</file>

<file path=customXml/itemProps2.xml><?xml version="1.0" encoding="utf-8"?>
<ds:datastoreItem xmlns:ds="http://schemas.openxmlformats.org/officeDocument/2006/customXml" ds:itemID="{4883234C-906B-44C5-9428-BA960CE3C2BC}"/>
</file>

<file path=customXml/itemProps3.xml><?xml version="1.0" encoding="utf-8"?>
<ds:datastoreItem xmlns:ds="http://schemas.openxmlformats.org/officeDocument/2006/customXml" ds:itemID="{D84D7AC8-A143-449F-BE88-823CE5F461F5}">
  <ds:schemaRefs>
    <ds:schemaRef ds:uri="http://schemas.microsoft.com/sharepoint/v3/contenttype/forms"/>
  </ds:schemaRefs>
</ds:datastoreItem>
</file>

<file path=customXml/itemProps4.xml><?xml version="1.0" encoding="utf-8"?>
<ds:datastoreItem xmlns:ds="http://schemas.openxmlformats.org/officeDocument/2006/customXml" ds:itemID="{4F813FC2-BB39-471E-B1B0-8902276ACAF9}">
  <ds:schemaRefs>
    <ds:schemaRef ds:uri="b079812a-7967-4ed2-9291-1c797a51b449"/>
    <ds:schemaRef ds:uri="http://www.w3.org/XML/1998/namespace"/>
    <ds:schemaRef ds:uri="http://purl.org/dc/dcmitype/"/>
    <ds:schemaRef ds:uri="427b065b-dfa1-44b2-8977-c4f8c74eb7ce"/>
    <ds:schemaRef ds:uri="http://schemas.microsoft.com/office/infopath/2007/PartnerControls"/>
    <ds:schemaRef ds:uri="http://schemas.microsoft.com/office/2006/documentManagement/types"/>
    <ds:schemaRef ds:uri="http://schemas.microsoft.com/office/2006/metadata/properties"/>
    <ds:schemaRef ds:uri="http://purl.org/dc/terms/"/>
    <ds:schemaRef ds:uri="http://schemas.openxmlformats.org/package/2006/metadata/core-propertie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2450</Words>
  <Characters>13966</Characters>
  <Application>Microsoft Office Word</Application>
  <DocSecurity>0</DocSecurity>
  <Lines>116</Lines>
  <Paragraphs>32</Paragraphs>
  <ScaleCrop>false</ScaleCrop>
  <HeadingPairs>
    <vt:vector size="2" baseType="variant">
      <vt:variant>
        <vt:lpstr>Titre</vt:lpstr>
      </vt:variant>
      <vt:variant>
        <vt:i4>1</vt:i4>
      </vt:variant>
    </vt:vector>
  </HeadingPairs>
  <TitlesOfParts>
    <vt:vector size="1" baseType="lpstr">
      <vt:lpstr>Chapitre 3</vt:lpstr>
    </vt:vector>
  </TitlesOfParts>
  <Company>CGPC - membre DE FPSB</Company>
  <LinksUpToDate>false</LinksUpToDate>
  <CharactersWithSpaces>16384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3 : PACS régime juridique et conséquences</dc:title>
  <dc:subject>PACS régime juridique et conséquences</dc:subject>
  <dc:creator>Renaud Duval</dc:creator>
  <cp:lastModifiedBy>Renaud Duval</cp:lastModifiedBy>
  <cp:revision>33</cp:revision>
  <cp:lastPrinted>2024-01-11T10:06:00Z</cp:lastPrinted>
  <dcterms:created xsi:type="dcterms:W3CDTF">2024-03-03T11:48:00Z</dcterms:created>
  <dcterms:modified xsi:type="dcterms:W3CDTF">2024-12-19T11:49:00Z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